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1BC7A" w14:textId="791DAA25" w:rsidR="00FC1534" w:rsidRPr="00904102" w:rsidRDefault="0819854D" w:rsidP="65B2AD3A">
      <w:pPr>
        <w:rPr>
          <w:rFonts w:asciiTheme="majorHAnsi" w:eastAsiaTheme="minorEastAsia" w:hAnsiTheme="majorHAnsi" w:cstheme="majorBidi"/>
          <w:b/>
          <w:bCs/>
          <w:sz w:val="32"/>
          <w:szCs w:val="32"/>
        </w:rPr>
      </w:pPr>
      <w:r w:rsidRPr="65B2AD3A">
        <w:rPr>
          <w:rFonts w:asciiTheme="majorHAnsi" w:eastAsiaTheme="minorEastAsia" w:hAnsiTheme="majorHAnsi" w:cstheme="majorBidi"/>
          <w:b/>
          <w:bCs/>
          <w:sz w:val="32"/>
          <w:szCs w:val="32"/>
        </w:rPr>
        <w:t xml:space="preserve">2024 Parkinson Canada </w:t>
      </w:r>
      <w:r w:rsidR="00FC1534" w:rsidRPr="65B2AD3A">
        <w:rPr>
          <w:rFonts w:asciiTheme="majorHAnsi" w:eastAsiaTheme="minorEastAsia" w:hAnsiTheme="majorHAnsi" w:cstheme="majorBidi"/>
          <w:b/>
          <w:bCs/>
          <w:sz w:val="32"/>
          <w:szCs w:val="32"/>
        </w:rPr>
        <w:t>C</w:t>
      </w:r>
      <w:r w:rsidR="503B5697" w:rsidRPr="65B2AD3A">
        <w:rPr>
          <w:rFonts w:asciiTheme="majorHAnsi" w:eastAsiaTheme="minorEastAsia" w:hAnsiTheme="majorHAnsi" w:cstheme="majorBidi"/>
          <w:b/>
          <w:bCs/>
          <w:sz w:val="32"/>
          <w:szCs w:val="32"/>
        </w:rPr>
        <w:t>ARE Fund</w:t>
      </w:r>
      <w:r w:rsidR="00FC1534" w:rsidRPr="65B2AD3A">
        <w:rPr>
          <w:rFonts w:asciiTheme="majorHAnsi" w:eastAsiaTheme="minorEastAsia" w:hAnsiTheme="majorHAnsi" w:cstheme="majorBidi"/>
          <w:b/>
          <w:bCs/>
          <w:sz w:val="32"/>
          <w:szCs w:val="32"/>
        </w:rPr>
        <w:t xml:space="preserve"> </w:t>
      </w:r>
    </w:p>
    <w:p w14:paraId="2B7D9FD3" w14:textId="565411DB" w:rsidR="00FC1534" w:rsidRPr="00904102" w:rsidRDefault="00FC1534" w:rsidP="65B2AD3A">
      <w:pPr>
        <w:rPr>
          <w:rFonts w:asciiTheme="majorHAnsi" w:eastAsiaTheme="minorEastAsia" w:hAnsiTheme="majorHAnsi" w:cstheme="majorBidi"/>
          <w:b/>
          <w:bCs/>
          <w:sz w:val="32"/>
          <w:szCs w:val="32"/>
        </w:rPr>
      </w:pPr>
      <w:r w:rsidRPr="65B2AD3A">
        <w:rPr>
          <w:rFonts w:asciiTheme="majorHAnsi" w:eastAsiaTheme="minorEastAsia" w:hAnsiTheme="majorHAnsi" w:cstheme="majorBidi"/>
          <w:b/>
          <w:bCs/>
          <w:sz w:val="32"/>
          <w:szCs w:val="32"/>
        </w:rPr>
        <w:t xml:space="preserve">Request for Application </w:t>
      </w:r>
    </w:p>
    <w:p w14:paraId="41BEB176" w14:textId="77777777" w:rsidR="00FC1534" w:rsidRPr="00904102" w:rsidRDefault="00FC1534" w:rsidP="00FC1534">
      <w:pPr>
        <w:rPr>
          <w:rFonts w:asciiTheme="majorHAnsi" w:eastAsiaTheme="minorEastAsia" w:hAnsiTheme="majorHAnsi" w:cstheme="majorHAnsi"/>
          <w:b/>
          <w:bCs/>
          <w:sz w:val="28"/>
          <w:szCs w:val="28"/>
        </w:rPr>
      </w:pPr>
    </w:p>
    <w:p w14:paraId="3D28DB59" w14:textId="47FC15C9" w:rsidR="00FC1534" w:rsidRPr="00904102" w:rsidRDefault="00FC1534" w:rsidP="00FC1534">
      <w:pPr>
        <w:spacing w:line="360" w:lineRule="auto"/>
        <w:rPr>
          <w:rFonts w:cs="Calibri"/>
        </w:rPr>
      </w:pPr>
      <w:r w:rsidRPr="00904102">
        <w:rPr>
          <w:rFonts w:asciiTheme="majorHAnsi" w:hAnsiTheme="majorHAnsi" w:cstheme="majorHAnsi"/>
          <w:b/>
          <w:bCs/>
          <w:sz w:val="28"/>
          <w:szCs w:val="28"/>
        </w:rPr>
        <w:t>Introduction</w:t>
      </w:r>
    </w:p>
    <w:p w14:paraId="4F564F31" w14:textId="60F67935" w:rsidR="00FC1534" w:rsidRPr="00904102" w:rsidRDefault="00FC1534" w:rsidP="3EE184BE">
      <w:pPr>
        <w:rPr>
          <w:rFonts w:asciiTheme="majorHAnsi" w:eastAsiaTheme="minorEastAsia" w:hAnsiTheme="majorHAnsi" w:cstheme="majorBidi"/>
          <w:b/>
          <w:bCs/>
        </w:rPr>
      </w:pPr>
      <w:r w:rsidRPr="3EE184BE">
        <w:rPr>
          <w:rFonts w:eastAsiaTheme="minorEastAsia" w:cs="Calibri"/>
          <w:sz w:val="22"/>
          <w:szCs w:val="22"/>
        </w:rPr>
        <w:t xml:space="preserve">Parkinson Canada invites qualified and experienced organizations to submit applications for the development and implementation of </w:t>
      </w:r>
      <w:r w:rsidRPr="3EE184BE">
        <w:rPr>
          <w:rFonts w:cs="Calibri"/>
          <w:sz w:val="22"/>
          <w:szCs w:val="22"/>
        </w:rPr>
        <w:t xml:space="preserve">local health, wellness, and educational initiatives that directly address unmet needs of people living with Parkinson’s disease (PWPD) and/or their care partners (CP). This initiative aims to enhance the quality of life for those affected by Parkinson’s within diverse </w:t>
      </w:r>
      <w:r w:rsidR="007B00FB" w:rsidRPr="3EE184BE">
        <w:rPr>
          <w:rFonts w:cs="Calibri"/>
          <w:sz w:val="22"/>
          <w:szCs w:val="22"/>
        </w:rPr>
        <w:t xml:space="preserve">and underserved </w:t>
      </w:r>
      <w:r w:rsidRPr="3EE184BE">
        <w:rPr>
          <w:rFonts w:cs="Calibri"/>
          <w:sz w:val="22"/>
          <w:szCs w:val="22"/>
        </w:rPr>
        <w:t xml:space="preserve">communities across Canada by </w:t>
      </w:r>
      <w:r w:rsidR="57EF284D" w:rsidRPr="3EE184BE">
        <w:rPr>
          <w:rFonts w:cs="Calibri"/>
          <w:sz w:val="22"/>
          <w:szCs w:val="22"/>
        </w:rPr>
        <w:t>empowering them with</w:t>
      </w:r>
      <w:r w:rsidRPr="3EE184BE">
        <w:rPr>
          <w:rFonts w:cs="Calibri"/>
          <w:sz w:val="22"/>
          <w:szCs w:val="22"/>
        </w:rPr>
        <w:t xml:space="preserve"> comprehensive support, education, and wellness resources.</w:t>
      </w:r>
    </w:p>
    <w:p w14:paraId="56199155" w14:textId="77777777" w:rsidR="00FC1534" w:rsidRPr="00904102" w:rsidRDefault="00FC1534" w:rsidP="00FC1534">
      <w:pPr>
        <w:rPr>
          <w:rFonts w:cs="Calibri"/>
        </w:rPr>
      </w:pPr>
    </w:p>
    <w:p w14:paraId="1C938D2F" w14:textId="77777777" w:rsidR="00FC1534" w:rsidRPr="00904102" w:rsidRDefault="00FC1534" w:rsidP="00FC1534">
      <w:pPr>
        <w:spacing w:line="360" w:lineRule="auto"/>
        <w:rPr>
          <w:rFonts w:cs="Calibri"/>
        </w:rPr>
      </w:pPr>
      <w:r w:rsidRPr="00904102">
        <w:rPr>
          <w:rFonts w:asciiTheme="majorHAnsi" w:hAnsiTheme="majorHAnsi" w:cstheme="majorHAnsi"/>
          <w:b/>
          <w:bCs/>
          <w:sz w:val="28"/>
          <w:szCs w:val="28"/>
        </w:rPr>
        <w:t>Background</w:t>
      </w:r>
    </w:p>
    <w:p w14:paraId="0F950937" w14:textId="23983AC5" w:rsidR="00FC1534" w:rsidRPr="00904102" w:rsidRDefault="00FC1534" w:rsidP="00FC1534">
      <w:pPr>
        <w:rPr>
          <w:rFonts w:cs="Calibri"/>
          <w:sz w:val="22"/>
          <w:szCs w:val="22"/>
        </w:rPr>
      </w:pPr>
      <w:r w:rsidRPr="00904102">
        <w:rPr>
          <w:rFonts w:cs="Segoe UI"/>
          <w:sz w:val="22"/>
          <w:szCs w:val="22"/>
        </w:rPr>
        <w:t xml:space="preserve">Parkinson's disease is a neurodegenerative disorder that not only impacts individuals diagnosed with the condition but also significantly affects the lives of their care partners. Acknowledging the multifaceted challenges faced by this community, we are seeking innovative and impactful programs that focus on wellness, education, and mental health to empower individuals and their care partners. Parkinson Canada aims to support programs that are scalable, sustainable, and measurable that address unmet needs in the local community. Funding will be determined by a peer review committee, and applicants will be expected to provide details about how their proposed programs address their commitment to </w:t>
      </w:r>
      <w:r w:rsidR="00A815DC">
        <w:rPr>
          <w:rFonts w:cs="Segoe UI"/>
          <w:sz w:val="22"/>
          <w:szCs w:val="22"/>
        </w:rPr>
        <w:t>provide</w:t>
      </w:r>
      <w:r w:rsidR="00A815DC" w:rsidRPr="00904102">
        <w:rPr>
          <w:rFonts w:cs="Segoe UI"/>
          <w:sz w:val="22"/>
          <w:szCs w:val="22"/>
        </w:rPr>
        <w:t xml:space="preserve"> </w:t>
      </w:r>
      <w:r w:rsidRPr="00904102">
        <w:rPr>
          <w:rFonts w:cs="Segoe UI"/>
          <w:sz w:val="22"/>
          <w:szCs w:val="22"/>
        </w:rPr>
        <w:t xml:space="preserve">sustainable program access to under resourced communities across Canada. </w:t>
      </w:r>
    </w:p>
    <w:p w14:paraId="638F4BCF" w14:textId="77777777" w:rsidR="00FC1534" w:rsidRPr="00904102" w:rsidRDefault="00FC1534" w:rsidP="00FC1534">
      <w:pPr>
        <w:rPr>
          <w:rFonts w:cs="Segoe UI"/>
        </w:rPr>
      </w:pPr>
    </w:p>
    <w:p w14:paraId="0B5C3352" w14:textId="77777777" w:rsidR="00FC1534" w:rsidRPr="00904102" w:rsidRDefault="00FC1534" w:rsidP="00FC1534">
      <w:pPr>
        <w:spacing w:line="360" w:lineRule="auto"/>
        <w:rPr>
          <w:rFonts w:asciiTheme="majorHAnsi" w:hAnsiTheme="majorHAnsi" w:cstheme="majorHAnsi"/>
          <w:b/>
          <w:bCs/>
          <w:sz w:val="28"/>
          <w:szCs w:val="28"/>
        </w:rPr>
      </w:pPr>
      <w:r w:rsidRPr="00904102">
        <w:rPr>
          <w:rFonts w:asciiTheme="majorHAnsi" w:hAnsiTheme="majorHAnsi" w:cstheme="majorHAnsi"/>
          <w:b/>
          <w:bCs/>
          <w:sz w:val="28"/>
          <w:szCs w:val="28"/>
        </w:rPr>
        <w:t>Program Objectives</w:t>
      </w:r>
    </w:p>
    <w:p w14:paraId="34E8FDAD" w14:textId="5E25FF8B" w:rsidR="00FC1534" w:rsidRPr="00904102" w:rsidRDefault="00FC1534" w:rsidP="00FC1534">
      <w:pPr>
        <w:rPr>
          <w:rFonts w:cs="Segoe UI"/>
          <w:sz w:val="22"/>
          <w:szCs w:val="22"/>
        </w:rPr>
      </w:pPr>
      <w:r w:rsidRPr="65B2AD3A">
        <w:rPr>
          <w:rFonts w:cs="Segoe UI"/>
          <w:sz w:val="22"/>
          <w:szCs w:val="22"/>
        </w:rPr>
        <w:t>Programs receiving funding from Parkinson Canada</w:t>
      </w:r>
      <w:r w:rsidR="6592E424" w:rsidRPr="65B2AD3A">
        <w:rPr>
          <w:rFonts w:cs="Segoe UI"/>
          <w:sz w:val="22"/>
          <w:szCs w:val="22"/>
        </w:rPr>
        <w:t xml:space="preserve"> CARE fund</w:t>
      </w:r>
      <w:r w:rsidRPr="65B2AD3A">
        <w:rPr>
          <w:rFonts w:cs="Segoe UI"/>
          <w:sz w:val="22"/>
          <w:szCs w:val="22"/>
        </w:rPr>
        <w:t xml:space="preserve"> </w:t>
      </w:r>
      <w:r w:rsidR="00EA19FE" w:rsidRPr="65B2AD3A">
        <w:rPr>
          <w:rFonts w:cs="Segoe UI"/>
          <w:sz w:val="22"/>
          <w:szCs w:val="22"/>
        </w:rPr>
        <w:t xml:space="preserve">are expected to align with </w:t>
      </w:r>
      <w:r w:rsidR="003C349E" w:rsidRPr="65B2AD3A">
        <w:rPr>
          <w:rFonts w:cs="Segoe UI"/>
          <w:sz w:val="22"/>
          <w:szCs w:val="22"/>
        </w:rPr>
        <w:t>our</w:t>
      </w:r>
      <w:r w:rsidR="001F392D" w:rsidRPr="65B2AD3A">
        <w:rPr>
          <w:rFonts w:cs="Segoe UI"/>
          <w:sz w:val="22"/>
          <w:szCs w:val="22"/>
        </w:rPr>
        <w:t xml:space="preserve"> commitment </w:t>
      </w:r>
      <w:r w:rsidR="009844FF" w:rsidRPr="65B2AD3A">
        <w:rPr>
          <w:rFonts w:cs="Segoe UI"/>
          <w:sz w:val="22"/>
          <w:szCs w:val="22"/>
        </w:rPr>
        <w:t xml:space="preserve">to serve </w:t>
      </w:r>
      <w:r w:rsidR="00E93AFA" w:rsidRPr="65B2AD3A">
        <w:rPr>
          <w:rFonts w:cs="Segoe UI"/>
          <w:sz w:val="22"/>
          <w:szCs w:val="22"/>
        </w:rPr>
        <w:t xml:space="preserve">diverse and underserved </w:t>
      </w:r>
      <w:r w:rsidR="00956DB7" w:rsidRPr="65B2AD3A">
        <w:rPr>
          <w:rFonts w:cs="Segoe UI"/>
          <w:sz w:val="22"/>
          <w:szCs w:val="22"/>
        </w:rPr>
        <w:t>communities</w:t>
      </w:r>
      <w:r w:rsidR="00305C28" w:rsidRPr="65B2AD3A">
        <w:rPr>
          <w:rFonts w:cs="Segoe UI"/>
          <w:sz w:val="22"/>
          <w:szCs w:val="22"/>
        </w:rPr>
        <w:t xml:space="preserve"> with limited access to Parkinson’s specific programming</w:t>
      </w:r>
      <w:r w:rsidR="00956DB7" w:rsidRPr="65B2AD3A">
        <w:rPr>
          <w:rFonts w:cs="Segoe UI"/>
          <w:sz w:val="22"/>
          <w:szCs w:val="22"/>
        </w:rPr>
        <w:t xml:space="preserve"> across the country. </w:t>
      </w:r>
      <w:r w:rsidR="00C41684" w:rsidRPr="65B2AD3A">
        <w:rPr>
          <w:rFonts w:cs="Segoe UI"/>
          <w:sz w:val="22"/>
          <w:szCs w:val="22"/>
        </w:rPr>
        <w:t xml:space="preserve">To be eligible for funding, </w:t>
      </w:r>
      <w:r w:rsidR="004914C8" w:rsidRPr="65B2AD3A">
        <w:rPr>
          <w:rFonts w:cs="Segoe UI"/>
          <w:sz w:val="22"/>
          <w:szCs w:val="22"/>
        </w:rPr>
        <w:t xml:space="preserve">programs </w:t>
      </w:r>
      <w:r w:rsidRPr="65B2AD3A">
        <w:rPr>
          <w:rFonts w:cs="Segoe UI"/>
          <w:sz w:val="22"/>
          <w:szCs w:val="22"/>
        </w:rPr>
        <w:t>must incorporate at least one of the following focus areas:</w:t>
      </w:r>
    </w:p>
    <w:p w14:paraId="69589B74" w14:textId="77777777" w:rsidR="00FC1534" w:rsidRPr="00904102" w:rsidRDefault="00FC1534" w:rsidP="00FC1534">
      <w:pPr>
        <w:rPr>
          <w:rFonts w:ascii="Segoe UI" w:hAnsi="Segoe UI" w:cs="Segoe UI"/>
          <w:sz w:val="22"/>
          <w:szCs w:val="22"/>
        </w:rPr>
      </w:pPr>
    </w:p>
    <w:p w14:paraId="0750A788" w14:textId="73EAAC1A" w:rsidR="00FC1534" w:rsidRPr="00904102" w:rsidRDefault="00AA4171" w:rsidP="00FC1534">
      <w:pPr>
        <w:pStyle w:val="ListParagraph"/>
        <w:numPr>
          <w:ilvl w:val="0"/>
          <w:numId w:val="1"/>
        </w:numPr>
        <w:spacing w:after="0"/>
        <w:rPr>
          <w:rFonts w:cs="Calibri"/>
        </w:rPr>
      </w:pPr>
      <w:r>
        <w:rPr>
          <w:rFonts w:cs="Calibri"/>
          <w:b/>
          <w:bCs/>
        </w:rPr>
        <w:t>Exercise</w:t>
      </w:r>
      <w:r w:rsidR="00FC1534" w:rsidRPr="204B4AA4">
        <w:rPr>
          <w:rFonts w:cs="Calibri"/>
          <w:b/>
          <w:bCs/>
        </w:rPr>
        <w:t xml:space="preserve"> Programming</w:t>
      </w:r>
      <w:r w:rsidR="00FC1534" w:rsidRPr="204B4AA4">
        <w:rPr>
          <w:rFonts w:cs="Calibri"/>
        </w:rPr>
        <w:t>. Programs should provide education and activities designed by professionals with experience in various Parkinson’s exercise fields (i.e</w:t>
      </w:r>
      <w:r w:rsidR="40F43E4E" w:rsidRPr="7371A969">
        <w:rPr>
          <w:rFonts w:cs="Calibri"/>
        </w:rPr>
        <w:t>.,</w:t>
      </w:r>
      <w:r w:rsidR="00FC1534" w:rsidRPr="204B4AA4">
        <w:rPr>
          <w:rFonts w:cs="Calibri"/>
        </w:rPr>
        <w:t xml:space="preserve"> dance, Tai Chi, adaptive fitness, etc</w:t>
      </w:r>
      <w:r w:rsidR="1A31EF39" w:rsidRPr="7371A969">
        <w:rPr>
          <w:rFonts w:cs="Calibri"/>
        </w:rPr>
        <w:t>.</w:t>
      </w:r>
      <w:r w:rsidR="0B3F0BB0" w:rsidRPr="7371A969">
        <w:rPr>
          <w:rFonts w:cs="Calibri"/>
        </w:rPr>
        <w:t>).</w:t>
      </w:r>
    </w:p>
    <w:p w14:paraId="3C37BF95" w14:textId="77777777" w:rsidR="00FC1534" w:rsidRPr="00904102" w:rsidRDefault="00FC1534" w:rsidP="00FC1534">
      <w:pPr>
        <w:pStyle w:val="ListParagraph"/>
        <w:numPr>
          <w:ilvl w:val="0"/>
          <w:numId w:val="1"/>
        </w:numPr>
        <w:spacing w:after="0"/>
        <w:rPr>
          <w:rFonts w:cs="Calibri"/>
        </w:rPr>
      </w:pPr>
      <w:r w:rsidRPr="00904102">
        <w:rPr>
          <w:rFonts w:cs="Calibri"/>
          <w:b/>
          <w:bCs/>
        </w:rPr>
        <w:t>Education &amp; Skill Building Initiatives</w:t>
      </w:r>
      <w:r w:rsidRPr="00904102">
        <w:rPr>
          <w:rFonts w:cs="Calibri"/>
        </w:rPr>
        <w:t>. Programs should empower individuals and their caregivers with both knowledge and practical tools for improved well-being.</w:t>
      </w:r>
    </w:p>
    <w:p w14:paraId="62DAC653" w14:textId="17D440CC" w:rsidR="00A713A1" w:rsidRDefault="00FC1534" w:rsidP="00A713A1">
      <w:pPr>
        <w:pStyle w:val="ListParagraph"/>
        <w:numPr>
          <w:ilvl w:val="0"/>
          <w:numId w:val="1"/>
        </w:numPr>
        <w:spacing w:after="0"/>
        <w:rPr>
          <w:rFonts w:cs="Calibri"/>
        </w:rPr>
      </w:pPr>
      <w:r w:rsidRPr="204B4AA4">
        <w:rPr>
          <w:rFonts w:cs="Calibri"/>
          <w:b/>
          <w:bCs/>
        </w:rPr>
        <w:t>Mental Health &amp; Parkinson’s</w:t>
      </w:r>
      <w:r w:rsidRPr="204B4AA4">
        <w:rPr>
          <w:rFonts w:cs="Calibri"/>
        </w:rPr>
        <w:t xml:space="preserve">. Programs should provide information and activities </w:t>
      </w:r>
      <w:r w:rsidR="008D6E44">
        <w:rPr>
          <w:rFonts w:cs="Calibri"/>
        </w:rPr>
        <w:t>that provide</w:t>
      </w:r>
      <w:r w:rsidRPr="204B4AA4">
        <w:rPr>
          <w:rFonts w:cs="Calibri"/>
        </w:rPr>
        <w:t xml:space="preserve"> support, and socialization that help improve the emotional, psychological, and social well-being of those affected by Parkinson’s.</w:t>
      </w:r>
    </w:p>
    <w:p w14:paraId="5C74B2E8" w14:textId="77777777" w:rsidR="00765572" w:rsidRPr="00765572" w:rsidRDefault="00765572" w:rsidP="00765572">
      <w:pPr>
        <w:rPr>
          <w:rFonts w:cs="Calibri"/>
        </w:rPr>
      </w:pPr>
    </w:p>
    <w:p w14:paraId="7BECF7F3" w14:textId="170A2D31" w:rsidR="003B2AFD" w:rsidRPr="00904102" w:rsidRDefault="003B2AFD" w:rsidP="00401BFD">
      <w:pPr>
        <w:spacing w:line="360" w:lineRule="auto"/>
        <w:rPr>
          <w:rFonts w:eastAsiaTheme="minorEastAsia"/>
          <w:b/>
          <w:bCs/>
        </w:rPr>
      </w:pPr>
      <w:r w:rsidRPr="00904102">
        <w:rPr>
          <w:rFonts w:asciiTheme="majorHAnsi" w:eastAsiaTheme="minorEastAsia" w:hAnsiTheme="majorHAnsi" w:cstheme="majorHAnsi"/>
          <w:b/>
          <w:bCs/>
          <w:sz w:val="28"/>
          <w:szCs w:val="28"/>
        </w:rPr>
        <w:t>Key Dates:</w:t>
      </w:r>
      <w:r w:rsidRPr="00904102">
        <w:rPr>
          <w:rFonts w:eastAsiaTheme="minorEastAsia"/>
          <w:b/>
          <w:bCs/>
          <w:sz w:val="28"/>
          <w:szCs w:val="28"/>
        </w:rPr>
        <w:t xml:space="preserve"> </w:t>
      </w:r>
      <w:r w:rsidRPr="00904102">
        <w:rPr>
          <w:rFonts w:eastAsiaTheme="minorEastAsia"/>
          <w:b/>
          <w:bCs/>
          <w:sz w:val="28"/>
          <w:szCs w:val="28"/>
        </w:rPr>
        <w:br/>
      </w:r>
      <w:r w:rsidRPr="00904102">
        <w:rPr>
          <w:rFonts w:eastAsiaTheme="minorEastAsia"/>
          <w:sz w:val="22"/>
          <w:szCs w:val="22"/>
        </w:rPr>
        <w:t>The following are key dates for this program:</w:t>
      </w:r>
    </w:p>
    <w:p w14:paraId="4CF12927" w14:textId="1663BD98" w:rsidR="003B2AFD" w:rsidRPr="00904102" w:rsidRDefault="003B2AFD" w:rsidP="77F609DE">
      <w:pPr>
        <w:pStyle w:val="ListParagraph"/>
        <w:numPr>
          <w:ilvl w:val="0"/>
          <w:numId w:val="2"/>
        </w:numPr>
        <w:spacing w:after="0"/>
        <w:rPr>
          <w:rFonts w:eastAsiaTheme="minorEastAsia"/>
          <w:b/>
          <w:bCs/>
          <w:sz w:val="24"/>
          <w:szCs w:val="24"/>
        </w:rPr>
      </w:pPr>
      <w:r w:rsidRPr="77F609DE">
        <w:rPr>
          <w:rFonts w:eastAsiaTheme="minorEastAsia"/>
        </w:rPr>
        <w:t xml:space="preserve">RFA release – April </w:t>
      </w:r>
      <w:r w:rsidR="29518AA4" w:rsidRPr="77F609DE">
        <w:rPr>
          <w:rFonts w:eastAsiaTheme="minorEastAsia"/>
        </w:rPr>
        <w:t>1</w:t>
      </w:r>
      <w:r w:rsidR="01D430CB" w:rsidRPr="77F609DE">
        <w:rPr>
          <w:rFonts w:eastAsiaTheme="minorEastAsia"/>
        </w:rPr>
        <w:t>5</w:t>
      </w:r>
      <w:r w:rsidRPr="77F609DE">
        <w:rPr>
          <w:rFonts w:eastAsiaTheme="minorEastAsia"/>
        </w:rPr>
        <w:t>, 2024</w:t>
      </w:r>
    </w:p>
    <w:p w14:paraId="5AC48B04" w14:textId="70935534" w:rsidR="003B2AFD" w:rsidRPr="00904102" w:rsidRDefault="003B2AFD" w:rsidP="77F609DE">
      <w:pPr>
        <w:pStyle w:val="ListParagraph"/>
        <w:numPr>
          <w:ilvl w:val="0"/>
          <w:numId w:val="2"/>
        </w:numPr>
        <w:spacing w:after="0"/>
        <w:rPr>
          <w:rFonts w:eastAsiaTheme="minorEastAsia"/>
          <w:b/>
          <w:bCs/>
          <w:sz w:val="24"/>
          <w:szCs w:val="24"/>
        </w:rPr>
      </w:pPr>
      <w:r w:rsidRPr="77F609DE">
        <w:rPr>
          <w:rFonts w:eastAsiaTheme="minorEastAsia"/>
        </w:rPr>
        <w:t xml:space="preserve">Online application opens – April </w:t>
      </w:r>
      <w:r w:rsidR="29518AA4" w:rsidRPr="77F609DE">
        <w:rPr>
          <w:rFonts w:eastAsiaTheme="minorEastAsia"/>
        </w:rPr>
        <w:t>1</w:t>
      </w:r>
      <w:r w:rsidR="3ABB6C3D" w:rsidRPr="77F609DE">
        <w:rPr>
          <w:rFonts w:eastAsiaTheme="minorEastAsia"/>
        </w:rPr>
        <w:t>5</w:t>
      </w:r>
      <w:r w:rsidRPr="77F609DE">
        <w:rPr>
          <w:rFonts w:eastAsiaTheme="minorEastAsia"/>
        </w:rPr>
        <w:t>, 2024</w:t>
      </w:r>
    </w:p>
    <w:p w14:paraId="41160E17" w14:textId="77777777" w:rsidR="003B2AFD" w:rsidRPr="00904102" w:rsidRDefault="003B2AFD" w:rsidP="003B2AFD">
      <w:pPr>
        <w:pStyle w:val="ListParagraph"/>
        <w:numPr>
          <w:ilvl w:val="0"/>
          <w:numId w:val="2"/>
        </w:numPr>
        <w:spacing w:after="0"/>
        <w:rPr>
          <w:rFonts w:eastAsiaTheme="minorEastAsia"/>
          <w:b/>
          <w:bCs/>
          <w:sz w:val="24"/>
          <w:szCs w:val="24"/>
        </w:rPr>
      </w:pPr>
      <w:r w:rsidRPr="3EE184BE">
        <w:rPr>
          <w:rFonts w:eastAsiaTheme="minorEastAsia"/>
        </w:rPr>
        <w:t>Application deadline – June 1, 2024</w:t>
      </w:r>
    </w:p>
    <w:p w14:paraId="36EF0015" w14:textId="4C83F6D9" w:rsidR="501095D3" w:rsidRDefault="501095D3" w:rsidP="3EE184BE">
      <w:pPr>
        <w:pStyle w:val="ListParagraph"/>
        <w:numPr>
          <w:ilvl w:val="0"/>
          <w:numId w:val="2"/>
        </w:numPr>
        <w:spacing w:after="0"/>
        <w:rPr>
          <w:rFonts w:eastAsiaTheme="minorEastAsia"/>
          <w:b/>
          <w:bCs/>
        </w:rPr>
      </w:pPr>
      <w:r w:rsidRPr="3EE184BE">
        <w:rPr>
          <w:rFonts w:eastAsiaTheme="minorEastAsia"/>
        </w:rPr>
        <w:t>Review period – J</w:t>
      </w:r>
      <w:r w:rsidR="0C0D7E82" w:rsidRPr="3EE184BE">
        <w:rPr>
          <w:rFonts w:eastAsiaTheme="minorEastAsia"/>
        </w:rPr>
        <w:t>une &amp; July</w:t>
      </w:r>
      <w:r w:rsidRPr="3EE184BE">
        <w:rPr>
          <w:rFonts w:eastAsiaTheme="minorEastAsia"/>
        </w:rPr>
        <w:t xml:space="preserve"> 2024</w:t>
      </w:r>
    </w:p>
    <w:p w14:paraId="062768F1" w14:textId="193606D9" w:rsidR="003B2AFD" w:rsidRPr="00904102" w:rsidRDefault="003B2AFD" w:rsidP="3EE184BE">
      <w:pPr>
        <w:pStyle w:val="ListParagraph"/>
        <w:numPr>
          <w:ilvl w:val="0"/>
          <w:numId w:val="2"/>
        </w:numPr>
        <w:spacing w:after="0"/>
        <w:rPr>
          <w:rFonts w:eastAsiaTheme="minorEastAsia"/>
        </w:rPr>
      </w:pPr>
      <w:r w:rsidRPr="3EE184BE">
        <w:rPr>
          <w:rFonts w:eastAsiaTheme="minorEastAsia"/>
        </w:rPr>
        <w:t>Award notification – L</w:t>
      </w:r>
      <w:r w:rsidR="390A566F" w:rsidRPr="3EE184BE">
        <w:rPr>
          <w:rFonts w:eastAsiaTheme="minorEastAsia"/>
        </w:rPr>
        <w:t>ate August 2024</w:t>
      </w:r>
    </w:p>
    <w:p w14:paraId="253A1287" w14:textId="39D8A1E9" w:rsidR="00B52AE0" w:rsidRPr="00904102" w:rsidRDefault="00B52AE0" w:rsidP="003B2AFD">
      <w:pPr>
        <w:pStyle w:val="ListParagraph"/>
        <w:numPr>
          <w:ilvl w:val="0"/>
          <w:numId w:val="2"/>
        </w:numPr>
        <w:spacing w:after="0"/>
        <w:rPr>
          <w:rFonts w:eastAsiaTheme="minorEastAsia"/>
          <w:b/>
          <w:bCs/>
          <w:sz w:val="24"/>
          <w:szCs w:val="24"/>
        </w:rPr>
      </w:pPr>
      <w:r w:rsidRPr="3EE184BE">
        <w:rPr>
          <w:rFonts w:eastAsiaTheme="minorEastAsia"/>
        </w:rPr>
        <w:lastRenderedPageBreak/>
        <w:t>Grant period – September 1, 2024</w:t>
      </w:r>
      <w:r w:rsidR="215D43FA" w:rsidRPr="3EE184BE">
        <w:rPr>
          <w:rFonts w:eastAsiaTheme="minorEastAsia"/>
        </w:rPr>
        <w:t>,</w:t>
      </w:r>
      <w:r w:rsidRPr="3EE184BE">
        <w:rPr>
          <w:rFonts w:eastAsiaTheme="minorEastAsia"/>
        </w:rPr>
        <w:t xml:space="preserve"> to August 31</w:t>
      </w:r>
      <w:r w:rsidRPr="3EE184BE">
        <w:rPr>
          <w:rFonts w:eastAsiaTheme="minorEastAsia"/>
          <w:vertAlign w:val="superscript"/>
        </w:rPr>
        <w:t>st</w:t>
      </w:r>
      <w:r w:rsidRPr="3EE184BE">
        <w:rPr>
          <w:rFonts w:eastAsiaTheme="minorEastAsia"/>
        </w:rPr>
        <w:t>, 2025</w:t>
      </w:r>
    </w:p>
    <w:p w14:paraId="404ECA4B" w14:textId="14D34CB6" w:rsidR="003B2AFD" w:rsidRPr="00904102" w:rsidRDefault="003B2AFD" w:rsidP="00B52AE0">
      <w:pPr>
        <w:spacing w:line="360" w:lineRule="auto"/>
        <w:rPr>
          <w:rFonts w:asciiTheme="majorHAnsi" w:hAnsiTheme="majorHAnsi" w:cstheme="majorHAnsi"/>
          <w:b/>
          <w:bCs/>
          <w:sz w:val="28"/>
          <w:szCs w:val="28"/>
        </w:rPr>
      </w:pPr>
      <w:r w:rsidRPr="00904102">
        <w:rPr>
          <w:rFonts w:eastAsiaTheme="minorEastAsia"/>
        </w:rPr>
        <w:br/>
      </w:r>
      <w:r w:rsidRPr="00904102">
        <w:rPr>
          <w:rFonts w:asciiTheme="majorHAnsi" w:hAnsiTheme="majorHAnsi" w:cstheme="majorHAnsi"/>
          <w:b/>
          <w:bCs/>
          <w:sz w:val="28"/>
          <w:szCs w:val="28"/>
        </w:rPr>
        <w:t xml:space="preserve">Level of Support: </w:t>
      </w:r>
    </w:p>
    <w:p w14:paraId="130A37F5" w14:textId="0D319D1C" w:rsidR="003B2AFD" w:rsidRPr="00904102" w:rsidRDefault="003B2AFD" w:rsidP="65B2AD3A">
      <w:pPr>
        <w:rPr>
          <w:rFonts w:eastAsiaTheme="minorEastAsia"/>
          <w:sz w:val="22"/>
          <w:szCs w:val="22"/>
        </w:rPr>
      </w:pPr>
      <w:r w:rsidRPr="39105F8E">
        <w:rPr>
          <w:rFonts w:eastAsiaTheme="minorEastAsia"/>
          <w:sz w:val="22"/>
          <w:szCs w:val="22"/>
        </w:rPr>
        <w:t>Parkinson Canada has budgeted $100,000 towards the C</w:t>
      </w:r>
      <w:r w:rsidR="5D774C09" w:rsidRPr="39105F8E">
        <w:rPr>
          <w:rFonts w:eastAsiaTheme="minorEastAsia"/>
          <w:sz w:val="22"/>
          <w:szCs w:val="22"/>
        </w:rPr>
        <w:t xml:space="preserve">ARE </w:t>
      </w:r>
      <w:r w:rsidR="483D1ADF" w:rsidRPr="39105F8E">
        <w:rPr>
          <w:rFonts w:eastAsiaTheme="minorEastAsia"/>
          <w:sz w:val="22"/>
          <w:szCs w:val="22"/>
        </w:rPr>
        <w:t>Fund and</w:t>
      </w:r>
      <w:r w:rsidRPr="39105F8E">
        <w:rPr>
          <w:rFonts w:eastAsiaTheme="minorEastAsia"/>
          <w:sz w:val="22"/>
          <w:szCs w:val="22"/>
        </w:rPr>
        <w:t xml:space="preserve"> will fund initiatives that range from a minimum of $5,000 to a maximum of $</w:t>
      </w:r>
      <w:r w:rsidR="2F4C1C32" w:rsidRPr="39105F8E">
        <w:rPr>
          <w:rFonts w:eastAsiaTheme="minorEastAsia"/>
          <w:sz w:val="22"/>
          <w:szCs w:val="22"/>
        </w:rPr>
        <w:t>2</w:t>
      </w:r>
      <w:r w:rsidRPr="39105F8E">
        <w:rPr>
          <w:rFonts w:eastAsiaTheme="minorEastAsia"/>
          <w:sz w:val="22"/>
          <w:szCs w:val="22"/>
        </w:rPr>
        <w:t>5,000 for one year. Detailed budget justification must be included with application, and grant applications below the minimum may be considered on a case</w:t>
      </w:r>
      <w:r w:rsidR="2DC40238" w:rsidRPr="39105F8E">
        <w:rPr>
          <w:rFonts w:eastAsiaTheme="minorEastAsia"/>
          <w:sz w:val="22"/>
          <w:szCs w:val="22"/>
        </w:rPr>
        <w:t>-</w:t>
      </w:r>
      <w:r w:rsidRPr="39105F8E">
        <w:rPr>
          <w:rFonts w:eastAsiaTheme="minorEastAsia"/>
          <w:sz w:val="22"/>
          <w:szCs w:val="22"/>
        </w:rPr>
        <w:t>by</w:t>
      </w:r>
      <w:r w:rsidR="2DC40238" w:rsidRPr="39105F8E">
        <w:rPr>
          <w:rFonts w:eastAsiaTheme="minorEastAsia"/>
          <w:sz w:val="22"/>
          <w:szCs w:val="22"/>
        </w:rPr>
        <w:t>-</w:t>
      </w:r>
      <w:r w:rsidRPr="39105F8E">
        <w:rPr>
          <w:rFonts w:eastAsiaTheme="minorEastAsia"/>
          <w:sz w:val="22"/>
          <w:szCs w:val="22"/>
        </w:rPr>
        <w:t>case basis.</w:t>
      </w:r>
      <w:r w:rsidR="2B3907F9" w:rsidRPr="39105F8E">
        <w:rPr>
          <w:rFonts w:eastAsiaTheme="minorEastAsia"/>
          <w:sz w:val="22"/>
          <w:szCs w:val="22"/>
        </w:rPr>
        <w:t xml:space="preserve"> Please note, in acknowledgement of the commitment of community volunteers, for the 2024 granting cycle, $15,000 will be reserved for eligible community organizations in Grey Bruce County.</w:t>
      </w:r>
    </w:p>
    <w:p w14:paraId="470D2DAB" w14:textId="0D8534E7" w:rsidR="003B2AFD" w:rsidRPr="00904102" w:rsidRDefault="003B2AFD" w:rsidP="12CC1CC5">
      <w:pPr>
        <w:rPr>
          <w:rFonts w:eastAsiaTheme="minorEastAsia"/>
          <w:sz w:val="22"/>
          <w:szCs w:val="22"/>
        </w:rPr>
      </w:pPr>
    </w:p>
    <w:p w14:paraId="4CD472B8" w14:textId="44E6244B" w:rsidR="00AF5BE7" w:rsidRPr="00904102" w:rsidRDefault="00AF5BE7" w:rsidP="00AF5BE7">
      <w:pPr>
        <w:spacing w:line="360" w:lineRule="auto"/>
        <w:rPr>
          <w:rFonts w:asciiTheme="majorHAnsi" w:hAnsiTheme="majorHAnsi" w:cstheme="majorHAnsi"/>
          <w:b/>
          <w:bCs/>
          <w:sz w:val="28"/>
          <w:szCs w:val="28"/>
        </w:rPr>
      </w:pPr>
      <w:r w:rsidRPr="00904102">
        <w:rPr>
          <w:rFonts w:asciiTheme="majorHAnsi" w:hAnsiTheme="majorHAnsi" w:cstheme="majorHAnsi"/>
          <w:b/>
          <w:bCs/>
          <w:sz w:val="28"/>
          <w:szCs w:val="28"/>
        </w:rPr>
        <w:t>Eligibility Criteria:</w:t>
      </w:r>
    </w:p>
    <w:p w14:paraId="34E9A699" w14:textId="7955CBDC" w:rsidR="003F6FB5" w:rsidRPr="00904102" w:rsidRDefault="00321592" w:rsidP="00FC1534">
      <w:pPr>
        <w:rPr>
          <w:rFonts w:cstheme="minorHAnsi"/>
          <w:sz w:val="22"/>
          <w:szCs w:val="22"/>
        </w:rPr>
      </w:pPr>
      <w:r w:rsidRPr="00904102">
        <w:rPr>
          <w:rFonts w:cstheme="minorHAnsi"/>
          <w:sz w:val="22"/>
          <w:szCs w:val="22"/>
        </w:rPr>
        <w:t>Organizations interested in submitting applications must meet the following criteria:</w:t>
      </w:r>
    </w:p>
    <w:p w14:paraId="45F86F82" w14:textId="77777777" w:rsidR="0078702A" w:rsidRPr="00904102" w:rsidRDefault="0078702A" w:rsidP="00FC1534">
      <w:pPr>
        <w:rPr>
          <w:rFonts w:cstheme="minorHAnsi"/>
          <w:sz w:val="22"/>
          <w:szCs w:val="22"/>
        </w:rPr>
      </w:pPr>
    </w:p>
    <w:p w14:paraId="6F628F58" w14:textId="68764CE0" w:rsidR="0078702A" w:rsidRPr="00904102" w:rsidRDefault="48B59913" w:rsidP="0547DED7">
      <w:pPr>
        <w:pStyle w:val="ListParagraph"/>
        <w:numPr>
          <w:ilvl w:val="0"/>
          <w:numId w:val="4"/>
        </w:numPr>
        <w:spacing w:line="240" w:lineRule="auto"/>
      </w:pPr>
      <w:r w:rsidRPr="34F1E407">
        <w:t>Non</w:t>
      </w:r>
      <w:r w:rsidR="64E90A1A" w:rsidRPr="34F1E407">
        <w:t>-</w:t>
      </w:r>
      <w:r w:rsidRPr="34F1E407">
        <w:t xml:space="preserve">profit </w:t>
      </w:r>
      <w:r w:rsidR="0078702A" w:rsidRPr="34F1E407">
        <w:t xml:space="preserve">or other </w:t>
      </w:r>
      <w:r w:rsidR="00165176" w:rsidRPr="34F1E407">
        <w:t>tax-exempt</w:t>
      </w:r>
      <w:r w:rsidR="0078702A" w:rsidRPr="34F1E407">
        <w:t xml:space="preserve"> community-based </w:t>
      </w:r>
      <w:r w:rsidR="00165176" w:rsidRPr="34F1E407">
        <w:t>organization.</w:t>
      </w:r>
    </w:p>
    <w:p w14:paraId="7C61418C" w14:textId="35BC6BD4" w:rsidR="7DC5DCD8" w:rsidRDefault="7DC5DCD8" w:rsidP="34F1E407">
      <w:pPr>
        <w:pStyle w:val="ListParagraph"/>
        <w:numPr>
          <w:ilvl w:val="0"/>
          <w:numId w:val="4"/>
        </w:numPr>
        <w:spacing w:line="240" w:lineRule="auto"/>
      </w:pPr>
      <w:r w:rsidRPr="34F1E407">
        <w:t>Health</w:t>
      </w:r>
      <w:r w:rsidR="0AED9FE2" w:rsidRPr="34F1E407">
        <w:t xml:space="preserve"> and wellness</w:t>
      </w:r>
      <w:r w:rsidR="753B63A1" w:rsidRPr="34F1E407">
        <w:t xml:space="preserve"> facilities</w:t>
      </w:r>
      <w:r w:rsidR="2E301525" w:rsidRPr="34F1E407">
        <w:t xml:space="preserve"> or </w:t>
      </w:r>
      <w:r w:rsidR="753B63A1" w:rsidRPr="34F1E407">
        <w:t xml:space="preserve">organizations </w:t>
      </w:r>
      <w:r w:rsidR="5FD5B56C" w:rsidRPr="34F1E407">
        <w:t xml:space="preserve">may be eligible if they are </w:t>
      </w:r>
      <w:r w:rsidR="4FD6BD41" w:rsidRPr="34F1E407">
        <w:t xml:space="preserve">(a) </w:t>
      </w:r>
      <w:r w:rsidR="7168039B" w:rsidRPr="34F1E407">
        <w:t xml:space="preserve">a </w:t>
      </w:r>
      <w:r w:rsidR="4FD6BD41" w:rsidRPr="34F1E407">
        <w:t xml:space="preserve">registered </w:t>
      </w:r>
      <w:r w:rsidR="526E35E7" w:rsidRPr="34F1E407">
        <w:t xml:space="preserve">charity </w:t>
      </w:r>
      <w:r w:rsidR="3776C4C9" w:rsidRPr="34F1E407">
        <w:t>or (b) maintain financial records and file a tax return each year for the organization.</w:t>
      </w:r>
    </w:p>
    <w:p w14:paraId="319F91C5" w14:textId="6720095F" w:rsidR="3776C4C9" w:rsidRDefault="3776C4C9" w:rsidP="34F1E407">
      <w:pPr>
        <w:pStyle w:val="ListParagraph"/>
        <w:numPr>
          <w:ilvl w:val="0"/>
          <w:numId w:val="4"/>
        </w:numPr>
        <w:spacing w:line="240" w:lineRule="auto"/>
      </w:pPr>
      <w:r w:rsidRPr="34F1E407">
        <w:t>For profit organizations may be eligible to apply on the condition that the proposed program is offered at no cost and that the organization does not make a profit from the grant funds.</w:t>
      </w:r>
    </w:p>
    <w:p w14:paraId="6F2CA011" w14:textId="3FADAF8A" w:rsidR="0024331D" w:rsidRDefault="0024331D" w:rsidP="00614E07">
      <w:pPr>
        <w:pStyle w:val="ListParagraph"/>
        <w:numPr>
          <w:ilvl w:val="0"/>
          <w:numId w:val="4"/>
        </w:numPr>
        <w:spacing w:line="240" w:lineRule="auto"/>
      </w:pPr>
      <w:r>
        <w:t xml:space="preserve">Demonstrate a proven </w:t>
      </w:r>
      <w:bookmarkStart w:id="0" w:name="_Int_FwOUOTM4"/>
      <w:r>
        <w:t>track record</w:t>
      </w:r>
      <w:bookmarkEnd w:id="0"/>
      <w:r>
        <w:t xml:space="preserve"> in designing and implementing integrated programs for individuals with Parkinson’s and their Care Partners</w:t>
      </w:r>
      <w:r w:rsidR="00E63664">
        <w:t xml:space="preserve">, </w:t>
      </w:r>
      <w:r w:rsidR="15CF3E2B">
        <w:t>displaying</w:t>
      </w:r>
      <w:r w:rsidR="00E63664">
        <w:t xml:space="preserve"> expertise in addressing the multifaceted needs of the Parkinson’s community.</w:t>
      </w:r>
    </w:p>
    <w:p w14:paraId="77A7B073" w14:textId="5A562D15" w:rsidR="003A78D9" w:rsidRPr="00904102" w:rsidRDefault="003A78D9" w:rsidP="00614E07">
      <w:pPr>
        <w:pStyle w:val="ListParagraph"/>
        <w:numPr>
          <w:ilvl w:val="0"/>
          <w:numId w:val="4"/>
        </w:numPr>
        <w:spacing w:line="240" w:lineRule="auto"/>
      </w:pPr>
      <w:r>
        <w:t xml:space="preserve">Demonstrate a commitment to equity and diversity, </w:t>
      </w:r>
      <w:r w:rsidR="1FF4D234">
        <w:t>fostering</w:t>
      </w:r>
      <w:r>
        <w:t xml:space="preserve"> </w:t>
      </w:r>
      <w:r w:rsidR="66888CB9">
        <w:t>inclusivity and justice</w:t>
      </w:r>
      <w:r>
        <w:t xml:space="preserve"> across all facets of their operations.</w:t>
      </w:r>
    </w:p>
    <w:p w14:paraId="03047371" w14:textId="4DB2D092" w:rsidR="00E63664" w:rsidRPr="00904102" w:rsidRDefault="00E63664" w:rsidP="00614E07">
      <w:pPr>
        <w:pStyle w:val="ListParagraph"/>
        <w:numPr>
          <w:ilvl w:val="0"/>
          <w:numId w:val="4"/>
        </w:numPr>
        <w:spacing w:line="240" w:lineRule="auto"/>
      </w:pPr>
      <w:r>
        <w:t xml:space="preserve">Demonstrate strong organizational </w:t>
      </w:r>
      <w:r w:rsidR="574727BD">
        <w:t>fiscal</w:t>
      </w:r>
      <w:r>
        <w:t xml:space="preserve"> management and </w:t>
      </w:r>
      <w:r w:rsidR="00165176">
        <w:t>governance.</w:t>
      </w:r>
    </w:p>
    <w:p w14:paraId="3A116AFD" w14:textId="1C9B41CD" w:rsidR="00411E32" w:rsidRPr="00904102" w:rsidRDefault="00B628B5" w:rsidP="00411E32">
      <w:pPr>
        <w:rPr>
          <w:sz w:val="22"/>
          <w:szCs w:val="22"/>
        </w:rPr>
      </w:pPr>
      <w:r w:rsidRPr="00904102">
        <w:rPr>
          <w:sz w:val="22"/>
          <w:szCs w:val="22"/>
        </w:rPr>
        <w:t xml:space="preserve">Programs must </w:t>
      </w:r>
      <w:r w:rsidR="00342C7C" w:rsidRPr="00904102">
        <w:rPr>
          <w:sz w:val="22"/>
          <w:szCs w:val="22"/>
        </w:rPr>
        <w:t>meet the following criteria to qualify:</w:t>
      </w:r>
    </w:p>
    <w:p w14:paraId="2654557D" w14:textId="77777777" w:rsidR="00AF0852" w:rsidRPr="00904102" w:rsidRDefault="00AF0852" w:rsidP="00411E32"/>
    <w:p w14:paraId="10DB0245" w14:textId="7E8C91CD" w:rsidR="000A166C" w:rsidRDefault="0064348C" w:rsidP="00614E07">
      <w:pPr>
        <w:pStyle w:val="ListParagraph"/>
        <w:numPr>
          <w:ilvl w:val="0"/>
          <w:numId w:val="7"/>
        </w:numPr>
        <w:spacing w:line="240" w:lineRule="auto"/>
      </w:pPr>
      <w:r>
        <w:t>Must be available within underserved communities in Canada with limited access to Parkinson’s specific program</w:t>
      </w:r>
      <w:r w:rsidR="000A166C">
        <w:t xml:space="preserve">s and </w:t>
      </w:r>
      <w:proofErr w:type="gramStart"/>
      <w:r w:rsidR="000A166C">
        <w:t>services</w:t>
      </w:r>
      <w:proofErr w:type="gramEnd"/>
    </w:p>
    <w:p w14:paraId="6877CB85" w14:textId="6FD9C803" w:rsidR="00AF0852" w:rsidRPr="00904102" w:rsidRDefault="00AF0852" w:rsidP="00614E07">
      <w:pPr>
        <w:pStyle w:val="ListParagraph"/>
        <w:numPr>
          <w:ilvl w:val="0"/>
          <w:numId w:val="7"/>
        </w:numPr>
        <w:spacing w:line="240" w:lineRule="auto"/>
      </w:pPr>
      <w:r w:rsidRPr="00904102">
        <w:t xml:space="preserve">Must fill gaps in existing programming in the Parkinson’s </w:t>
      </w:r>
      <w:r w:rsidR="00C22647" w:rsidRPr="00904102">
        <w:t>community.</w:t>
      </w:r>
    </w:p>
    <w:p w14:paraId="429480D7" w14:textId="546871E7" w:rsidR="00AF0852" w:rsidRPr="00904102" w:rsidRDefault="00AF0852" w:rsidP="00614E07">
      <w:pPr>
        <w:pStyle w:val="ListParagraph"/>
        <w:numPr>
          <w:ilvl w:val="0"/>
          <w:numId w:val="7"/>
        </w:numPr>
        <w:spacing w:line="240" w:lineRule="auto"/>
      </w:pPr>
      <w:r>
        <w:t xml:space="preserve">Be offered at low </w:t>
      </w:r>
      <w:r w:rsidR="0B983C0C">
        <w:t xml:space="preserve">or </w:t>
      </w:r>
      <w:r>
        <w:t>no cost</w:t>
      </w:r>
      <w:r w:rsidR="091F39A3">
        <w:t xml:space="preserve"> </w:t>
      </w:r>
      <w:r w:rsidR="0000645E">
        <w:t xml:space="preserve">and </w:t>
      </w:r>
      <w:r w:rsidR="1FBD83EC">
        <w:t xml:space="preserve">be </w:t>
      </w:r>
      <w:r w:rsidR="0000645E">
        <w:t xml:space="preserve">available to anyone in the Parkinson’s </w:t>
      </w:r>
      <w:r w:rsidR="00C22647">
        <w:t>community.</w:t>
      </w:r>
    </w:p>
    <w:p w14:paraId="46020CE0" w14:textId="6AB70591" w:rsidR="0000645E" w:rsidRPr="00904102" w:rsidRDefault="00851E35" w:rsidP="00614E07">
      <w:pPr>
        <w:pStyle w:val="ListParagraph"/>
        <w:numPr>
          <w:ilvl w:val="0"/>
          <w:numId w:val="7"/>
        </w:numPr>
        <w:spacing w:line="240" w:lineRule="auto"/>
      </w:pPr>
      <w:r w:rsidRPr="00904102">
        <w:t xml:space="preserve">Demonstrate </w:t>
      </w:r>
      <w:r w:rsidR="00C53D27" w:rsidRPr="00904102">
        <w:t>practices</w:t>
      </w:r>
      <w:r w:rsidRPr="00904102">
        <w:t xml:space="preserve"> to ensure programs are accessible to </w:t>
      </w:r>
      <w:r w:rsidR="00C22647" w:rsidRPr="00904102">
        <w:t>PWPD.</w:t>
      </w:r>
    </w:p>
    <w:p w14:paraId="00C4F274" w14:textId="5C465341" w:rsidR="00851E35" w:rsidRPr="00904102" w:rsidRDefault="002356E3" w:rsidP="00614E07">
      <w:pPr>
        <w:pStyle w:val="ListParagraph"/>
        <w:numPr>
          <w:ilvl w:val="0"/>
          <w:numId w:val="7"/>
        </w:numPr>
        <w:spacing w:line="240" w:lineRule="auto"/>
      </w:pPr>
      <w:r w:rsidRPr="00904102">
        <w:t xml:space="preserve">Use qualitative and quantitative measures to evaluate the </w:t>
      </w:r>
      <w:r w:rsidR="087F86DB">
        <w:t xml:space="preserve">program's </w:t>
      </w:r>
      <w:r w:rsidRPr="00904102">
        <w:t>impact and outputs</w:t>
      </w:r>
      <w:r w:rsidR="00C22647" w:rsidRPr="00904102">
        <w:t>.</w:t>
      </w:r>
    </w:p>
    <w:p w14:paraId="3A575F25" w14:textId="1E30D3ED" w:rsidR="002356E3" w:rsidRPr="00904102" w:rsidRDefault="002356E3" w:rsidP="00614E07">
      <w:pPr>
        <w:pStyle w:val="ListParagraph"/>
        <w:numPr>
          <w:ilvl w:val="0"/>
          <w:numId w:val="7"/>
        </w:numPr>
        <w:spacing w:line="240" w:lineRule="auto"/>
      </w:pPr>
      <w:r w:rsidRPr="00904102">
        <w:t xml:space="preserve">Can be in person, virtual or </w:t>
      </w:r>
      <w:r w:rsidR="00C22647" w:rsidRPr="00904102">
        <w:t>hybrid.</w:t>
      </w:r>
    </w:p>
    <w:p w14:paraId="747E44AA" w14:textId="138B5FBC" w:rsidR="002356E3" w:rsidRPr="00904102" w:rsidRDefault="002356E3" w:rsidP="00614E07">
      <w:pPr>
        <w:pStyle w:val="ListParagraph"/>
        <w:numPr>
          <w:ilvl w:val="0"/>
          <w:numId w:val="7"/>
        </w:numPr>
        <w:spacing w:line="240" w:lineRule="auto"/>
      </w:pPr>
      <w:r w:rsidRPr="00904102">
        <w:t xml:space="preserve">Must have sustainable plan to continue after grant is </w:t>
      </w:r>
      <w:r w:rsidR="00C22647" w:rsidRPr="00904102">
        <w:t>completed.</w:t>
      </w:r>
    </w:p>
    <w:p w14:paraId="072D0CF4" w14:textId="1A2B6B11" w:rsidR="00585C8B" w:rsidRDefault="00585C8B" w:rsidP="00614E07">
      <w:pPr>
        <w:pStyle w:val="ListParagraph"/>
        <w:numPr>
          <w:ilvl w:val="0"/>
          <w:numId w:val="7"/>
        </w:numPr>
        <w:spacing w:line="240" w:lineRule="auto"/>
      </w:pPr>
      <w:r w:rsidRPr="00904102">
        <w:t>Project must be delivered by September 2025</w:t>
      </w:r>
      <w:r w:rsidR="003C40C9" w:rsidRPr="00904102">
        <w:t>.</w:t>
      </w:r>
    </w:p>
    <w:p w14:paraId="26F5E21B" w14:textId="77777777" w:rsidR="0092794D" w:rsidRPr="00904102" w:rsidRDefault="0092794D" w:rsidP="0092794D">
      <w:pPr>
        <w:spacing w:line="360" w:lineRule="auto"/>
        <w:rPr>
          <w:rFonts w:asciiTheme="majorHAnsi" w:hAnsiTheme="majorHAnsi" w:cstheme="majorHAnsi"/>
          <w:b/>
          <w:bCs/>
          <w:sz w:val="28"/>
          <w:szCs w:val="28"/>
        </w:rPr>
      </w:pPr>
      <w:r w:rsidRPr="00904102">
        <w:rPr>
          <w:rFonts w:asciiTheme="majorHAnsi" w:hAnsiTheme="majorHAnsi" w:cstheme="majorHAnsi"/>
          <w:b/>
          <w:bCs/>
          <w:sz w:val="28"/>
          <w:szCs w:val="28"/>
        </w:rPr>
        <w:t xml:space="preserve">Partnerships: </w:t>
      </w:r>
    </w:p>
    <w:p w14:paraId="41EFFE60" w14:textId="77777777" w:rsidR="0092794D" w:rsidRPr="00904102" w:rsidRDefault="0092794D" w:rsidP="0092794D">
      <w:pPr>
        <w:rPr>
          <w:rFonts w:eastAsiaTheme="minorEastAsia"/>
          <w:sz w:val="22"/>
          <w:szCs w:val="22"/>
        </w:rPr>
      </w:pPr>
      <w:r w:rsidRPr="00904102">
        <w:rPr>
          <w:rFonts w:eastAsiaTheme="minorEastAsia"/>
          <w:sz w:val="22"/>
          <w:szCs w:val="22"/>
        </w:rPr>
        <w:t>Partnerships are encouraged, however there must be a principal applicant. The principal applicant must:</w:t>
      </w:r>
    </w:p>
    <w:p w14:paraId="2EFE772D" w14:textId="77777777" w:rsidR="0092794D" w:rsidRPr="00904102" w:rsidRDefault="0092794D" w:rsidP="0092794D">
      <w:pPr>
        <w:rPr>
          <w:rFonts w:eastAsiaTheme="minorEastAsia"/>
          <w:sz w:val="22"/>
          <w:szCs w:val="22"/>
        </w:rPr>
      </w:pPr>
    </w:p>
    <w:p w14:paraId="732ECC11" w14:textId="77777777" w:rsidR="0092794D" w:rsidRPr="00904102" w:rsidRDefault="0092794D" w:rsidP="00614E07">
      <w:pPr>
        <w:pStyle w:val="ListParagraph"/>
        <w:numPr>
          <w:ilvl w:val="0"/>
          <w:numId w:val="9"/>
        </w:numPr>
        <w:spacing w:line="240" w:lineRule="auto"/>
        <w:rPr>
          <w:rFonts w:eastAsiaTheme="minorEastAsia"/>
        </w:rPr>
      </w:pPr>
      <w:r w:rsidRPr="00904102">
        <w:rPr>
          <w:rFonts w:eastAsiaTheme="minorEastAsia"/>
        </w:rPr>
        <w:t>Be an eligible applicant.</w:t>
      </w:r>
    </w:p>
    <w:p w14:paraId="65579665" w14:textId="77777777" w:rsidR="0092794D" w:rsidRPr="00904102" w:rsidRDefault="0092794D" w:rsidP="00614E07">
      <w:pPr>
        <w:pStyle w:val="ListParagraph"/>
        <w:numPr>
          <w:ilvl w:val="0"/>
          <w:numId w:val="9"/>
        </w:numPr>
        <w:spacing w:line="240" w:lineRule="auto"/>
        <w:rPr>
          <w:rFonts w:eastAsiaTheme="minorEastAsia"/>
        </w:rPr>
      </w:pPr>
      <w:r w:rsidRPr="00904102">
        <w:rPr>
          <w:rFonts w:eastAsiaTheme="minorEastAsia"/>
        </w:rPr>
        <w:t>Submit the grant application.</w:t>
      </w:r>
    </w:p>
    <w:p w14:paraId="6C318205" w14:textId="77777777" w:rsidR="0092794D" w:rsidRPr="00904102" w:rsidRDefault="0092794D" w:rsidP="00614E07">
      <w:pPr>
        <w:pStyle w:val="ListParagraph"/>
        <w:numPr>
          <w:ilvl w:val="0"/>
          <w:numId w:val="9"/>
        </w:numPr>
        <w:spacing w:line="240" w:lineRule="auto"/>
        <w:rPr>
          <w:rFonts w:eastAsiaTheme="minorEastAsia"/>
        </w:rPr>
      </w:pPr>
      <w:r w:rsidRPr="00904102">
        <w:rPr>
          <w:rFonts w:eastAsiaTheme="minorEastAsia"/>
        </w:rPr>
        <w:t>Be the contact of the partnership with Parkinson Canada during the post program.</w:t>
      </w:r>
    </w:p>
    <w:p w14:paraId="4255F825" w14:textId="77777777" w:rsidR="0092794D" w:rsidRPr="00904102" w:rsidRDefault="0092794D" w:rsidP="00614E07">
      <w:pPr>
        <w:pStyle w:val="ListParagraph"/>
        <w:numPr>
          <w:ilvl w:val="0"/>
          <w:numId w:val="9"/>
        </w:numPr>
        <w:spacing w:line="240" w:lineRule="auto"/>
        <w:rPr>
          <w:rFonts w:eastAsiaTheme="minorEastAsia"/>
        </w:rPr>
      </w:pPr>
      <w:r w:rsidRPr="00904102">
        <w:rPr>
          <w:rFonts w:eastAsiaTheme="minorEastAsia"/>
        </w:rPr>
        <w:t xml:space="preserve">Play key roles in the planning and delivering of the program. </w:t>
      </w:r>
    </w:p>
    <w:p w14:paraId="771D86DE" w14:textId="77777777" w:rsidR="0092794D" w:rsidRPr="00904102" w:rsidRDefault="0092794D" w:rsidP="00614E07">
      <w:pPr>
        <w:pStyle w:val="ListParagraph"/>
        <w:numPr>
          <w:ilvl w:val="0"/>
          <w:numId w:val="9"/>
        </w:numPr>
        <w:spacing w:line="240" w:lineRule="auto"/>
        <w:rPr>
          <w:rFonts w:eastAsiaTheme="minorEastAsia"/>
        </w:rPr>
      </w:pPr>
      <w:r w:rsidRPr="00904102">
        <w:rPr>
          <w:rFonts w:eastAsiaTheme="minorEastAsia"/>
        </w:rPr>
        <w:lastRenderedPageBreak/>
        <w:t>Submit the program report (outcomes and impact) after the program.</w:t>
      </w:r>
    </w:p>
    <w:p w14:paraId="42CBF446" w14:textId="77777777" w:rsidR="0092794D" w:rsidRPr="00904102" w:rsidRDefault="0092794D" w:rsidP="00614E07">
      <w:pPr>
        <w:pStyle w:val="ListParagraph"/>
        <w:numPr>
          <w:ilvl w:val="0"/>
          <w:numId w:val="9"/>
        </w:numPr>
        <w:spacing w:line="240" w:lineRule="auto"/>
        <w:rPr>
          <w:rFonts w:eastAsiaTheme="minorEastAsia"/>
        </w:rPr>
      </w:pPr>
      <w:r w:rsidRPr="00904102">
        <w:rPr>
          <w:rFonts w:eastAsiaTheme="minorEastAsia"/>
        </w:rPr>
        <w:t>Take a lead role in determining the project scope, timeline, and outputs.</w:t>
      </w:r>
    </w:p>
    <w:p w14:paraId="25670490" w14:textId="77777777" w:rsidR="0092794D" w:rsidRPr="00904102" w:rsidRDefault="0092794D" w:rsidP="00614E07">
      <w:pPr>
        <w:pStyle w:val="ListParagraph"/>
        <w:numPr>
          <w:ilvl w:val="0"/>
          <w:numId w:val="9"/>
        </w:numPr>
        <w:spacing w:line="240" w:lineRule="auto"/>
        <w:rPr>
          <w:rFonts w:eastAsiaTheme="minorEastAsia"/>
        </w:rPr>
      </w:pPr>
      <w:r w:rsidRPr="12CC1CC5">
        <w:rPr>
          <w:rFonts w:eastAsiaTheme="minorEastAsia"/>
        </w:rPr>
        <w:t>Be accountable for all project deliverables and reporting requirements.</w:t>
      </w:r>
    </w:p>
    <w:p w14:paraId="16C60409" w14:textId="41FC6232" w:rsidR="00E12BC9" w:rsidRDefault="00E12BC9" w:rsidP="00E12BC9">
      <w:pPr>
        <w:rPr>
          <w:rFonts w:asciiTheme="majorHAnsi" w:eastAsiaTheme="minorEastAsia" w:hAnsiTheme="majorHAnsi" w:cstheme="majorHAnsi"/>
          <w:b/>
          <w:bCs/>
          <w:sz w:val="28"/>
          <w:szCs w:val="28"/>
        </w:rPr>
      </w:pPr>
      <w:r w:rsidRPr="03B16030">
        <w:rPr>
          <w:rFonts w:asciiTheme="majorHAnsi" w:eastAsiaTheme="minorEastAsia" w:hAnsiTheme="majorHAnsi" w:cstheme="majorBidi"/>
          <w:b/>
          <w:bCs/>
          <w:sz w:val="28"/>
          <w:szCs w:val="28"/>
        </w:rPr>
        <w:t xml:space="preserve">Application Submission Process: </w:t>
      </w:r>
    </w:p>
    <w:p w14:paraId="69479673" w14:textId="4F0C8B54" w:rsidR="00D55A1F" w:rsidRDefault="1EC98230" w:rsidP="1A1F0435">
      <w:pPr>
        <w:jc w:val="both"/>
        <w:rPr>
          <w:rFonts w:ascii="Calibri" w:eastAsia="Calibri" w:hAnsi="Calibri" w:cs="Calibri"/>
          <w:sz w:val="22"/>
          <w:szCs w:val="22"/>
        </w:rPr>
      </w:pPr>
      <w:r w:rsidRPr="3A1B08E1">
        <w:rPr>
          <w:rFonts w:ascii="Calibri" w:eastAsia="Calibri" w:hAnsi="Calibri" w:cs="Calibri"/>
          <w:sz w:val="22"/>
          <w:szCs w:val="22"/>
        </w:rPr>
        <w:t xml:space="preserve">All application must be submitted using the Parkinson Canada Application platform: </w:t>
      </w:r>
      <w:hyperlink r:id="rId11">
        <w:r w:rsidR="40AAB437" w:rsidRPr="3A1B08E1">
          <w:rPr>
            <w:rStyle w:val="Hyperlink"/>
          </w:rPr>
          <w:t>Application Form</w:t>
        </w:r>
      </w:hyperlink>
      <w:r w:rsidRPr="3A1B08E1">
        <w:rPr>
          <w:rFonts w:ascii="Calibri" w:eastAsia="Calibri" w:hAnsi="Calibri" w:cs="Calibri"/>
          <w:sz w:val="22"/>
          <w:szCs w:val="22"/>
        </w:rPr>
        <w:t xml:space="preserve"> Parkinson Canada will only accept application that are submitted on the platform. Paper copies will not be </w:t>
      </w:r>
      <w:proofErr w:type="gramStart"/>
      <w:r w:rsidRPr="3A1B08E1">
        <w:rPr>
          <w:rFonts w:ascii="Calibri" w:eastAsia="Calibri" w:hAnsi="Calibri" w:cs="Calibri"/>
          <w:sz w:val="22"/>
          <w:szCs w:val="22"/>
        </w:rPr>
        <w:t>accepted</w:t>
      </w:r>
      <w:proofErr w:type="gramEnd"/>
    </w:p>
    <w:p w14:paraId="2282D2E4" w14:textId="2BFF7B5D" w:rsidR="00E12BC9" w:rsidRPr="009C6E55" w:rsidRDefault="00E03076" w:rsidP="0AAC6FE6">
      <w:pPr>
        <w:rPr>
          <w:sz w:val="22"/>
          <w:szCs w:val="22"/>
        </w:rPr>
      </w:pPr>
      <w:r w:rsidRPr="0AAC6FE6">
        <w:rPr>
          <w:sz w:val="22"/>
          <w:szCs w:val="22"/>
        </w:rPr>
        <w:t>The application form is available on the Parkinson Canada website in PDF format.</w:t>
      </w:r>
      <w:r w:rsidR="00C305D5" w:rsidRPr="0AAC6FE6">
        <w:rPr>
          <w:sz w:val="22"/>
          <w:szCs w:val="22"/>
        </w:rPr>
        <w:t xml:space="preserve"> </w:t>
      </w:r>
      <w:r w:rsidR="0026130F" w:rsidRPr="0AAC6FE6">
        <w:rPr>
          <w:sz w:val="22"/>
          <w:szCs w:val="22"/>
        </w:rPr>
        <w:t xml:space="preserve">Applicants should ensure that they </w:t>
      </w:r>
      <w:r w:rsidR="00D55A1F" w:rsidRPr="0AAC6FE6">
        <w:rPr>
          <w:sz w:val="22"/>
          <w:szCs w:val="22"/>
        </w:rPr>
        <w:t xml:space="preserve">review the application form and accompanying guidelines to ensure the inclusion of all required information. </w:t>
      </w:r>
      <w:r w:rsidR="00C10B37" w:rsidRPr="0AAC6FE6">
        <w:rPr>
          <w:sz w:val="22"/>
          <w:szCs w:val="22"/>
        </w:rPr>
        <w:t>Applicants</w:t>
      </w:r>
      <w:r w:rsidR="003D6479" w:rsidRPr="0AAC6FE6">
        <w:rPr>
          <w:sz w:val="22"/>
          <w:szCs w:val="22"/>
        </w:rPr>
        <w:t xml:space="preserve"> will </w:t>
      </w:r>
      <w:r w:rsidR="00FC2D3D" w:rsidRPr="0AAC6FE6">
        <w:rPr>
          <w:sz w:val="22"/>
          <w:szCs w:val="22"/>
        </w:rPr>
        <w:t>complete the</w:t>
      </w:r>
      <w:r w:rsidR="003D6479" w:rsidRPr="0AAC6FE6">
        <w:rPr>
          <w:sz w:val="22"/>
          <w:szCs w:val="22"/>
        </w:rPr>
        <w:t xml:space="preserve"> application form</w:t>
      </w:r>
      <w:r w:rsidR="005C5788" w:rsidRPr="0AAC6FE6">
        <w:rPr>
          <w:sz w:val="22"/>
          <w:szCs w:val="22"/>
        </w:rPr>
        <w:t>,</w:t>
      </w:r>
      <w:r w:rsidR="00DC2905" w:rsidRPr="0AAC6FE6">
        <w:rPr>
          <w:sz w:val="22"/>
          <w:szCs w:val="22"/>
        </w:rPr>
        <w:t xml:space="preserve"> providing detailed responses to all required sections</w:t>
      </w:r>
      <w:r w:rsidR="003D6479" w:rsidRPr="0AAC6FE6">
        <w:rPr>
          <w:sz w:val="22"/>
          <w:szCs w:val="22"/>
        </w:rPr>
        <w:t xml:space="preserve"> and p</w:t>
      </w:r>
      <w:r w:rsidR="00D55A1F" w:rsidRPr="0AAC6FE6">
        <w:rPr>
          <w:sz w:val="22"/>
          <w:szCs w:val="22"/>
        </w:rPr>
        <w:t xml:space="preserve">repare supplementary documents, </w:t>
      </w:r>
      <w:r w:rsidR="00DC2905" w:rsidRPr="0AAC6FE6">
        <w:rPr>
          <w:sz w:val="22"/>
          <w:szCs w:val="22"/>
        </w:rPr>
        <w:t>including budget documents and any other</w:t>
      </w:r>
      <w:r w:rsidR="00D55A1F" w:rsidRPr="0AAC6FE6">
        <w:rPr>
          <w:sz w:val="22"/>
          <w:szCs w:val="22"/>
        </w:rPr>
        <w:t xml:space="preserve"> materials specified in the </w:t>
      </w:r>
      <w:r w:rsidR="00DC2905" w:rsidRPr="0AAC6FE6">
        <w:rPr>
          <w:sz w:val="22"/>
          <w:szCs w:val="22"/>
        </w:rPr>
        <w:t xml:space="preserve">grant application </w:t>
      </w:r>
      <w:r w:rsidR="00D55A1F" w:rsidRPr="0AAC6FE6">
        <w:rPr>
          <w:sz w:val="22"/>
          <w:szCs w:val="22"/>
        </w:rPr>
        <w:t>guidelines.</w:t>
      </w:r>
      <w:r w:rsidR="2E59F8C8" w:rsidRPr="0AAC6FE6">
        <w:rPr>
          <w:sz w:val="22"/>
          <w:szCs w:val="22"/>
        </w:rPr>
        <w:t xml:space="preserve"> </w:t>
      </w:r>
    </w:p>
    <w:p w14:paraId="20826448" w14:textId="5183902A" w:rsidR="00E12BC9" w:rsidRPr="009C6E55" w:rsidRDefault="00E12BC9" w:rsidP="0AAC6FE6">
      <w:pPr>
        <w:rPr>
          <w:sz w:val="22"/>
          <w:szCs w:val="22"/>
        </w:rPr>
      </w:pPr>
    </w:p>
    <w:p w14:paraId="04178E98" w14:textId="2710AFA1" w:rsidR="00E12BC9" w:rsidRPr="009C6E55" w:rsidRDefault="2E59F8C8" w:rsidP="34F1E407">
      <w:pPr>
        <w:rPr>
          <w:sz w:val="22"/>
          <w:szCs w:val="22"/>
        </w:rPr>
      </w:pPr>
      <w:r w:rsidRPr="0AAC6FE6">
        <w:rPr>
          <w:sz w:val="22"/>
          <w:szCs w:val="22"/>
        </w:rPr>
        <w:t xml:space="preserve">Any questions about the application process can be sent to </w:t>
      </w:r>
      <w:hyperlink r:id="rId12">
        <w:r w:rsidRPr="0AAC6FE6">
          <w:rPr>
            <w:rStyle w:val="Hyperlink"/>
            <w:sz w:val="22"/>
            <w:szCs w:val="22"/>
          </w:rPr>
          <w:t>carefund@parkinson.ca</w:t>
        </w:r>
      </w:hyperlink>
      <w:r w:rsidRPr="0AAC6FE6">
        <w:rPr>
          <w:sz w:val="22"/>
          <w:szCs w:val="22"/>
        </w:rPr>
        <w:t xml:space="preserve">. </w:t>
      </w:r>
    </w:p>
    <w:p w14:paraId="2A15BB04" w14:textId="275AA4AC" w:rsidR="3EE184BE" w:rsidRDefault="3EE184BE" w:rsidP="3EE184BE">
      <w:pPr>
        <w:rPr>
          <w:color w:val="374151"/>
          <w:sz w:val="22"/>
          <w:szCs w:val="22"/>
        </w:rPr>
      </w:pPr>
    </w:p>
    <w:p w14:paraId="5C4ACCA2" w14:textId="41E1D159" w:rsidR="0098336B" w:rsidRPr="00904102" w:rsidRDefault="0098336B" w:rsidP="0098336B">
      <w:pPr>
        <w:spacing w:line="360" w:lineRule="auto"/>
        <w:rPr>
          <w:rFonts w:asciiTheme="majorHAnsi" w:hAnsiTheme="majorHAnsi" w:cstheme="majorHAnsi"/>
          <w:b/>
          <w:bCs/>
          <w:sz w:val="28"/>
          <w:szCs w:val="28"/>
        </w:rPr>
      </w:pPr>
      <w:r w:rsidRPr="00904102">
        <w:rPr>
          <w:rFonts w:asciiTheme="majorHAnsi" w:hAnsiTheme="majorHAnsi" w:cstheme="majorHAnsi"/>
          <w:b/>
          <w:bCs/>
          <w:sz w:val="28"/>
          <w:szCs w:val="28"/>
        </w:rPr>
        <w:t>Budget:</w:t>
      </w:r>
    </w:p>
    <w:p w14:paraId="6BC35C44" w14:textId="003064A1" w:rsidR="00B53071" w:rsidRPr="00904102" w:rsidRDefault="00F44816" w:rsidP="00B53071">
      <w:pPr>
        <w:rPr>
          <w:sz w:val="22"/>
          <w:szCs w:val="22"/>
        </w:rPr>
      </w:pPr>
      <w:r w:rsidRPr="00904102">
        <w:rPr>
          <w:sz w:val="22"/>
          <w:szCs w:val="22"/>
        </w:rPr>
        <w:t xml:space="preserve">Parkinson Canada </w:t>
      </w:r>
      <w:r w:rsidRPr="00904102">
        <w:rPr>
          <w:b/>
          <w:bCs/>
          <w:sz w:val="22"/>
          <w:szCs w:val="22"/>
        </w:rPr>
        <w:t>will</w:t>
      </w:r>
      <w:r w:rsidRPr="00904102">
        <w:rPr>
          <w:sz w:val="22"/>
          <w:szCs w:val="22"/>
        </w:rPr>
        <w:t xml:space="preserve"> support the following budget items</w:t>
      </w:r>
      <w:r w:rsidR="00FD7D3E" w:rsidRPr="00904102">
        <w:rPr>
          <w:sz w:val="22"/>
          <w:szCs w:val="22"/>
        </w:rPr>
        <w:t>:</w:t>
      </w:r>
      <w:r w:rsidR="00EE5CA7" w:rsidRPr="00904102">
        <w:rPr>
          <w:sz w:val="22"/>
          <w:szCs w:val="22"/>
        </w:rPr>
        <w:br/>
      </w:r>
    </w:p>
    <w:p w14:paraId="6926FB6E" w14:textId="77777777" w:rsidR="00B53071" w:rsidRPr="00904102" w:rsidRDefault="00B53071" w:rsidP="00B53071">
      <w:pPr>
        <w:pStyle w:val="ListParagraph"/>
        <w:numPr>
          <w:ilvl w:val="0"/>
          <w:numId w:val="12"/>
        </w:numPr>
        <w:rPr>
          <w:rFonts w:eastAsiaTheme="minorEastAsia"/>
          <w:b/>
          <w:bCs/>
        </w:rPr>
      </w:pPr>
      <w:r w:rsidRPr="00904102">
        <w:rPr>
          <w:rFonts w:eastAsiaTheme="minorEastAsia"/>
          <w:b/>
          <w:bCs/>
        </w:rPr>
        <w:t xml:space="preserve">Program direct labor </w:t>
      </w:r>
      <w:proofErr w:type="gramStart"/>
      <w:r w:rsidRPr="00904102">
        <w:rPr>
          <w:rFonts w:eastAsiaTheme="minorEastAsia"/>
          <w:b/>
          <w:bCs/>
        </w:rPr>
        <w:t>costs</w:t>
      </w:r>
      <w:proofErr w:type="gramEnd"/>
    </w:p>
    <w:p w14:paraId="57566FEF" w14:textId="77777777" w:rsidR="00B53071" w:rsidRPr="00904102" w:rsidRDefault="00B53071" w:rsidP="00614E07">
      <w:pPr>
        <w:pStyle w:val="ListParagraph"/>
        <w:numPr>
          <w:ilvl w:val="1"/>
          <w:numId w:val="12"/>
        </w:numPr>
        <w:spacing w:line="240" w:lineRule="auto"/>
        <w:rPr>
          <w:rFonts w:eastAsiaTheme="minorEastAsia"/>
        </w:rPr>
      </w:pPr>
      <w:r w:rsidRPr="00904102">
        <w:rPr>
          <w:rFonts w:eastAsiaTheme="minorEastAsia"/>
        </w:rPr>
        <w:t>Speaker fees for education programs (cannot exceed 10% of total budget)</w:t>
      </w:r>
    </w:p>
    <w:p w14:paraId="67AF8223" w14:textId="77777777" w:rsidR="00B53071" w:rsidRPr="00904102" w:rsidRDefault="00B53071" w:rsidP="00614E07">
      <w:pPr>
        <w:pStyle w:val="ListParagraph"/>
        <w:numPr>
          <w:ilvl w:val="1"/>
          <w:numId w:val="12"/>
        </w:numPr>
        <w:spacing w:line="240" w:lineRule="auto"/>
        <w:rPr>
          <w:rFonts w:eastAsiaTheme="minorEastAsia"/>
        </w:rPr>
      </w:pPr>
      <w:r w:rsidRPr="00904102">
        <w:rPr>
          <w:rFonts w:eastAsiaTheme="minorEastAsia"/>
        </w:rPr>
        <w:t xml:space="preserve">Direct service instructor and/or facilitator fees </w:t>
      </w:r>
    </w:p>
    <w:p w14:paraId="10179222" w14:textId="77777777" w:rsidR="00B53071" w:rsidRPr="00904102" w:rsidRDefault="00B53071" w:rsidP="00B53071">
      <w:pPr>
        <w:pStyle w:val="ListParagraph"/>
        <w:numPr>
          <w:ilvl w:val="0"/>
          <w:numId w:val="12"/>
        </w:numPr>
        <w:rPr>
          <w:rFonts w:eastAsiaTheme="minorEastAsia"/>
          <w:b/>
          <w:bCs/>
        </w:rPr>
      </w:pPr>
      <w:r w:rsidRPr="00904102">
        <w:rPr>
          <w:rFonts w:eastAsiaTheme="minorEastAsia"/>
          <w:b/>
          <w:bCs/>
        </w:rPr>
        <w:t xml:space="preserve">Program direct material </w:t>
      </w:r>
      <w:proofErr w:type="gramStart"/>
      <w:r w:rsidRPr="00904102">
        <w:rPr>
          <w:rFonts w:eastAsiaTheme="minorEastAsia"/>
          <w:b/>
          <w:bCs/>
        </w:rPr>
        <w:t>costs</w:t>
      </w:r>
      <w:proofErr w:type="gramEnd"/>
    </w:p>
    <w:p w14:paraId="1C1C1E24" w14:textId="024F3B10" w:rsidR="00B53071" w:rsidRPr="00904102" w:rsidRDefault="00B53071" w:rsidP="00614E07">
      <w:pPr>
        <w:pStyle w:val="ListParagraph"/>
        <w:numPr>
          <w:ilvl w:val="1"/>
          <w:numId w:val="12"/>
        </w:numPr>
        <w:spacing w:line="240" w:lineRule="auto"/>
        <w:rPr>
          <w:rFonts w:eastAsiaTheme="minorEastAsia"/>
        </w:rPr>
      </w:pPr>
      <w:r w:rsidRPr="00904102">
        <w:rPr>
          <w:rFonts w:eastAsiaTheme="minorEastAsia"/>
        </w:rPr>
        <w:t>Marketing, printing</w:t>
      </w:r>
      <w:r w:rsidR="5A4DD093" w:rsidRPr="7371A969">
        <w:rPr>
          <w:rFonts w:eastAsiaTheme="minorEastAsia"/>
        </w:rPr>
        <w:t>,</w:t>
      </w:r>
      <w:r w:rsidRPr="00904102">
        <w:rPr>
          <w:rFonts w:eastAsiaTheme="minorEastAsia"/>
        </w:rPr>
        <w:t xml:space="preserve"> and promotion</w:t>
      </w:r>
    </w:p>
    <w:p w14:paraId="78D7CB08" w14:textId="77777777" w:rsidR="00B53071" w:rsidRPr="00904102" w:rsidRDefault="00B53071" w:rsidP="00614E07">
      <w:pPr>
        <w:pStyle w:val="ListParagraph"/>
        <w:numPr>
          <w:ilvl w:val="1"/>
          <w:numId w:val="12"/>
        </w:numPr>
        <w:spacing w:line="240" w:lineRule="auto"/>
        <w:rPr>
          <w:rFonts w:eastAsiaTheme="minorEastAsia"/>
        </w:rPr>
      </w:pPr>
      <w:r w:rsidRPr="00904102">
        <w:rPr>
          <w:rFonts w:eastAsiaTheme="minorEastAsia"/>
        </w:rPr>
        <w:t>Food for educational/seminars</w:t>
      </w:r>
    </w:p>
    <w:p w14:paraId="4B1AF26D" w14:textId="77777777" w:rsidR="00B53071" w:rsidRPr="00904102" w:rsidRDefault="00B53071" w:rsidP="00614E07">
      <w:pPr>
        <w:pStyle w:val="ListParagraph"/>
        <w:numPr>
          <w:ilvl w:val="1"/>
          <w:numId w:val="12"/>
        </w:numPr>
        <w:spacing w:line="240" w:lineRule="auto"/>
        <w:rPr>
          <w:rFonts w:eastAsiaTheme="minorEastAsia"/>
        </w:rPr>
      </w:pPr>
      <w:r w:rsidRPr="00904102">
        <w:rPr>
          <w:rFonts w:eastAsiaTheme="minorEastAsia"/>
        </w:rPr>
        <w:t>Room rental for rural/underserved locations with no access to community centers/facilities (cannot exceed 10% of total budget)</w:t>
      </w:r>
    </w:p>
    <w:p w14:paraId="4BFF35C3" w14:textId="60B68334" w:rsidR="003E4EE4" w:rsidRPr="00904102" w:rsidRDefault="00B53071" w:rsidP="00614E07">
      <w:pPr>
        <w:pStyle w:val="ListParagraph"/>
        <w:numPr>
          <w:ilvl w:val="1"/>
          <w:numId w:val="12"/>
        </w:numPr>
        <w:spacing w:line="240" w:lineRule="auto"/>
        <w:rPr>
          <w:rFonts w:eastAsiaTheme="minorEastAsia"/>
        </w:rPr>
      </w:pPr>
      <w:r w:rsidRPr="00904102">
        <w:rPr>
          <w:rFonts w:eastAsiaTheme="minorEastAsia"/>
        </w:rPr>
        <w:t>Participant fees (cost for participants to attend the program</w:t>
      </w:r>
      <w:r w:rsidR="003E4EE4" w:rsidRPr="00904102">
        <w:rPr>
          <w:rFonts w:eastAsiaTheme="minorEastAsia"/>
        </w:rPr>
        <w:t>)</w:t>
      </w:r>
    </w:p>
    <w:p w14:paraId="6791D573" w14:textId="77777777" w:rsidR="003E4EE4" w:rsidRPr="00904102" w:rsidRDefault="00B53071" w:rsidP="00614E07">
      <w:pPr>
        <w:pStyle w:val="ListParagraph"/>
        <w:numPr>
          <w:ilvl w:val="1"/>
          <w:numId w:val="12"/>
        </w:numPr>
        <w:spacing w:line="240" w:lineRule="auto"/>
        <w:rPr>
          <w:rFonts w:eastAsiaTheme="minorEastAsia"/>
        </w:rPr>
      </w:pPr>
      <w:r w:rsidRPr="00904102">
        <w:rPr>
          <w:rFonts w:eastAsiaTheme="minorEastAsia"/>
        </w:rPr>
        <w:t>Select supplies that can be used by participants (cannot exceed 5% of total budget)</w:t>
      </w:r>
    </w:p>
    <w:p w14:paraId="61074A7D" w14:textId="77777777" w:rsidR="003E4EE4" w:rsidRPr="00904102" w:rsidRDefault="00B53071" w:rsidP="00614E07">
      <w:pPr>
        <w:pStyle w:val="ListParagraph"/>
        <w:numPr>
          <w:ilvl w:val="1"/>
          <w:numId w:val="12"/>
        </w:numPr>
        <w:spacing w:line="240" w:lineRule="auto"/>
        <w:rPr>
          <w:rFonts w:eastAsiaTheme="minorEastAsia"/>
        </w:rPr>
      </w:pPr>
      <w:r w:rsidRPr="00904102">
        <w:rPr>
          <w:rFonts w:eastAsiaTheme="minorEastAsia"/>
        </w:rPr>
        <w:t>Participant transportation (cannot exceed 5% of total budget)</w:t>
      </w:r>
    </w:p>
    <w:p w14:paraId="577FFEE7" w14:textId="72477BC9" w:rsidR="00B53071" w:rsidRPr="00904102" w:rsidRDefault="00B53071" w:rsidP="00614E07">
      <w:pPr>
        <w:pStyle w:val="ListParagraph"/>
        <w:numPr>
          <w:ilvl w:val="1"/>
          <w:numId w:val="12"/>
        </w:numPr>
        <w:spacing w:line="240" w:lineRule="auto"/>
        <w:rPr>
          <w:rFonts w:eastAsiaTheme="minorEastAsia"/>
        </w:rPr>
      </w:pPr>
      <w:r w:rsidRPr="00904102">
        <w:rPr>
          <w:rFonts w:eastAsiaTheme="minorEastAsia"/>
        </w:rPr>
        <w:t>Virtual meeting platform subscription (</w:t>
      </w:r>
      <w:r w:rsidR="2670BDB4" w:rsidRPr="7371A969">
        <w:rPr>
          <w:rFonts w:eastAsiaTheme="minorEastAsia"/>
        </w:rPr>
        <w:t>i.</w:t>
      </w:r>
      <w:r w:rsidR="3ECCFDEC" w:rsidRPr="7371A969">
        <w:rPr>
          <w:rFonts w:eastAsiaTheme="minorEastAsia"/>
        </w:rPr>
        <w:t>e</w:t>
      </w:r>
      <w:r w:rsidRPr="00904102">
        <w:rPr>
          <w:rFonts w:eastAsiaTheme="minorEastAsia"/>
        </w:rPr>
        <w:t>. Zoom)</w:t>
      </w:r>
    </w:p>
    <w:p w14:paraId="5506A01F" w14:textId="71EBD0F6" w:rsidR="004A0EB4" w:rsidRPr="00904102" w:rsidRDefault="00F44816" w:rsidP="00614E07">
      <w:pPr>
        <w:pStyle w:val="ListParagraph"/>
        <w:numPr>
          <w:ilvl w:val="1"/>
          <w:numId w:val="12"/>
        </w:numPr>
        <w:spacing w:line="240" w:lineRule="auto"/>
        <w:rPr>
          <w:rFonts w:eastAsiaTheme="minorEastAsia"/>
        </w:rPr>
      </w:pPr>
      <w:r w:rsidRPr="00904102">
        <w:rPr>
          <w:rFonts w:eastAsiaTheme="minorEastAsia"/>
        </w:rPr>
        <w:t>Items related to</w:t>
      </w:r>
      <w:r w:rsidR="000658D3" w:rsidRPr="00904102">
        <w:rPr>
          <w:rFonts w:eastAsiaTheme="minorEastAsia"/>
        </w:rPr>
        <w:t xml:space="preserve"> </w:t>
      </w:r>
      <w:r w:rsidR="00AA592C" w:rsidRPr="00904102">
        <w:rPr>
          <w:rFonts w:eastAsiaTheme="minorEastAsia"/>
        </w:rPr>
        <w:t>“Train the trainer” efforts,</w:t>
      </w:r>
      <w:r w:rsidR="000658D3" w:rsidRPr="00904102">
        <w:rPr>
          <w:rFonts w:eastAsiaTheme="minorEastAsia"/>
        </w:rPr>
        <w:t xml:space="preserve"> including but not limited to; </w:t>
      </w:r>
      <w:r w:rsidR="00AA592C" w:rsidRPr="00904102">
        <w:rPr>
          <w:rFonts w:eastAsiaTheme="minorEastAsia"/>
        </w:rPr>
        <w:t xml:space="preserve">materials, sessions, </w:t>
      </w:r>
      <w:r w:rsidR="00C93277" w:rsidRPr="00904102">
        <w:rPr>
          <w:rFonts w:eastAsiaTheme="minorEastAsia"/>
        </w:rPr>
        <w:t>technology,</w:t>
      </w:r>
      <w:r w:rsidR="00AA592C" w:rsidRPr="00904102">
        <w:rPr>
          <w:rFonts w:eastAsiaTheme="minorEastAsia"/>
        </w:rPr>
        <w:t xml:space="preserve"> and ongoing support to ensure sustained impact and knowledge transfer for program longevity.</w:t>
      </w:r>
    </w:p>
    <w:p w14:paraId="28418CB8" w14:textId="7B965A84" w:rsidR="00021EA5" w:rsidRPr="00904102" w:rsidRDefault="00FD7D3E" w:rsidP="0010786E">
      <w:pPr>
        <w:rPr>
          <w:rFonts w:eastAsiaTheme="minorEastAsia"/>
          <w:sz w:val="22"/>
          <w:szCs w:val="22"/>
        </w:rPr>
      </w:pPr>
      <w:r w:rsidRPr="00904102">
        <w:rPr>
          <w:rFonts w:eastAsiaTheme="minorEastAsia"/>
          <w:sz w:val="22"/>
          <w:szCs w:val="22"/>
        </w:rPr>
        <w:t xml:space="preserve">Parkinson Canada </w:t>
      </w:r>
      <w:r w:rsidRPr="00904102">
        <w:rPr>
          <w:rFonts w:eastAsiaTheme="minorEastAsia"/>
          <w:b/>
          <w:bCs/>
          <w:sz w:val="22"/>
          <w:szCs w:val="22"/>
        </w:rPr>
        <w:t>will not</w:t>
      </w:r>
      <w:r w:rsidRPr="00904102">
        <w:rPr>
          <w:rFonts w:eastAsiaTheme="minorEastAsia"/>
          <w:sz w:val="22"/>
          <w:szCs w:val="22"/>
        </w:rPr>
        <w:t xml:space="preserve"> support the following budget items:</w:t>
      </w:r>
    </w:p>
    <w:p w14:paraId="0E1B08EC" w14:textId="77777777" w:rsidR="00053A72" w:rsidRPr="00904102" w:rsidRDefault="00053A72" w:rsidP="0010786E">
      <w:pPr>
        <w:rPr>
          <w:rFonts w:eastAsiaTheme="minorEastAsia"/>
          <w:sz w:val="22"/>
          <w:szCs w:val="22"/>
        </w:rPr>
      </w:pPr>
    </w:p>
    <w:p w14:paraId="3AD019A7" w14:textId="77777777" w:rsidR="003F3052" w:rsidRPr="00904102" w:rsidRDefault="00053A72" w:rsidP="00614E07">
      <w:pPr>
        <w:pStyle w:val="ListParagraph"/>
        <w:numPr>
          <w:ilvl w:val="0"/>
          <w:numId w:val="13"/>
        </w:numPr>
        <w:spacing w:line="240" w:lineRule="auto"/>
        <w:rPr>
          <w:rStyle w:val="ui-provider"/>
          <w:rFonts w:eastAsiaTheme="minorEastAsia"/>
        </w:rPr>
      </w:pPr>
      <w:r w:rsidRPr="00904102">
        <w:rPr>
          <w:rStyle w:val="ui-provider"/>
        </w:rPr>
        <w:t>Salary costs for organization personnel. (Exception can be made where a</w:t>
      </w:r>
      <w:r w:rsidR="00122B21" w:rsidRPr="00904102">
        <w:rPr>
          <w:rStyle w:val="ui-provider"/>
        </w:rPr>
        <w:t xml:space="preserve">n </w:t>
      </w:r>
      <w:r w:rsidRPr="00904102">
        <w:rPr>
          <w:rStyle w:val="ui-provider"/>
        </w:rPr>
        <w:t>employee is also directly involved in instructing or facilitating a session. In such instances, only the direct session costs will be considered eligible)</w:t>
      </w:r>
      <w:r w:rsidR="000C48D2" w:rsidRPr="00904102">
        <w:rPr>
          <w:rStyle w:val="ui-provider"/>
        </w:rPr>
        <w:t xml:space="preserve">. </w:t>
      </w:r>
    </w:p>
    <w:p w14:paraId="3CABA0B4" w14:textId="69304B8D" w:rsidR="003F3052" w:rsidRPr="00904102" w:rsidRDefault="003F3052" w:rsidP="00614E07">
      <w:pPr>
        <w:pStyle w:val="ListParagraph"/>
        <w:numPr>
          <w:ilvl w:val="0"/>
          <w:numId w:val="13"/>
        </w:numPr>
        <w:spacing w:line="240" w:lineRule="auto"/>
        <w:rPr>
          <w:rFonts w:eastAsiaTheme="minorEastAsia"/>
        </w:rPr>
      </w:pPr>
      <w:r w:rsidRPr="00904102">
        <w:rPr>
          <w:rFonts w:eastAsiaTheme="minorEastAsia"/>
        </w:rPr>
        <w:t>Capital expenses (</w:t>
      </w:r>
      <w:r w:rsidR="0431EBA2" w:rsidRPr="7371A969">
        <w:rPr>
          <w:rFonts w:eastAsiaTheme="minorEastAsia"/>
        </w:rPr>
        <w:t>i.</w:t>
      </w:r>
      <w:r w:rsidR="055AFFB8" w:rsidRPr="7371A969">
        <w:rPr>
          <w:rFonts w:eastAsiaTheme="minorEastAsia"/>
        </w:rPr>
        <w:t>e</w:t>
      </w:r>
      <w:r w:rsidRPr="00904102">
        <w:rPr>
          <w:rFonts w:eastAsiaTheme="minorEastAsia"/>
        </w:rPr>
        <w:t>. computers, furniture, building fixtures)</w:t>
      </w:r>
      <w:r w:rsidR="00D076C8" w:rsidRPr="00904102">
        <w:rPr>
          <w:rFonts w:eastAsiaTheme="minorEastAsia"/>
        </w:rPr>
        <w:t>.</w:t>
      </w:r>
    </w:p>
    <w:p w14:paraId="3EF78FD0" w14:textId="06113ADC" w:rsidR="003F3052" w:rsidRPr="00904102" w:rsidRDefault="003F3052" w:rsidP="00614E07">
      <w:pPr>
        <w:pStyle w:val="ListParagraph"/>
        <w:numPr>
          <w:ilvl w:val="0"/>
          <w:numId w:val="13"/>
        </w:numPr>
        <w:spacing w:line="240" w:lineRule="auto"/>
        <w:rPr>
          <w:rFonts w:eastAsiaTheme="minorEastAsia"/>
        </w:rPr>
      </w:pPr>
      <w:r w:rsidRPr="00904102">
        <w:rPr>
          <w:rFonts w:eastAsiaTheme="minorEastAsia"/>
        </w:rPr>
        <w:t>Indirect costs (administrative, facility fees, facility rent, utilities, insurance, and/or general office expenses)</w:t>
      </w:r>
      <w:r w:rsidR="00D076C8" w:rsidRPr="00904102">
        <w:rPr>
          <w:rFonts w:eastAsiaTheme="minorEastAsia"/>
        </w:rPr>
        <w:t>.</w:t>
      </w:r>
    </w:p>
    <w:p w14:paraId="26B64A46" w14:textId="4B8DDC77" w:rsidR="003F3052" w:rsidRPr="00904102" w:rsidRDefault="003F3052" w:rsidP="00614E07">
      <w:pPr>
        <w:pStyle w:val="ListParagraph"/>
        <w:numPr>
          <w:ilvl w:val="0"/>
          <w:numId w:val="13"/>
        </w:numPr>
        <w:spacing w:line="240" w:lineRule="auto"/>
        <w:rPr>
          <w:rFonts w:eastAsiaTheme="minorEastAsia"/>
        </w:rPr>
      </w:pPr>
      <w:r w:rsidRPr="00904102">
        <w:rPr>
          <w:rFonts w:eastAsiaTheme="minorEastAsia"/>
        </w:rPr>
        <w:t>Exercise equipment (</w:t>
      </w:r>
      <w:r w:rsidR="4EFB5517" w:rsidRPr="7371A969">
        <w:rPr>
          <w:rFonts w:eastAsiaTheme="minorEastAsia"/>
        </w:rPr>
        <w:t>i.</w:t>
      </w:r>
      <w:r w:rsidR="524D098B" w:rsidRPr="7371A969">
        <w:rPr>
          <w:rFonts w:eastAsiaTheme="minorEastAsia"/>
        </w:rPr>
        <w:t>e</w:t>
      </w:r>
      <w:r w:rsidRPr="00904102">
        <w:rPr>
          <w:rFonts w:eastAsiaTheme="minorEastAsia"/>
        </w:rPr>
        <w:t>. bikes, treadmills, weights, boxing equipment etc.)</w:t>
      </w:r>
      <w:r w:rsidR="00D076C8" w:rsidRPr="00904102">
        <w:rPr>
          <w:rFonts w:eastAsiaTheme="minorEastAsia"/>
        </w:rPr>
        <w:t>.</w:t>
      </w:r>
    </w:p>
    <w:p w14:paraId="0C333815" w14:textId="0AF37189" w:rsidR="003F3052" w:rsidRPr="00904102" w:rsidRDefault="003F3052" w:rsidP="00614E07">
      <w:pPr>
        <w:pStyle w:val="ListParagraph"/>
        <w:numPr>
          <w:ilvl w:val="0"/>
          <w:numId w:val="13"/>
        </w:numPr>
        <w:spacing w:line="240" w:lineRule="auto"/>
        <w:rPr>
          <w:rFonts w:eastAsiaTheme="minorEastAsia"/>
        </w:rPr>
      </w:pPr>
      <w:r w:rsidRPr="00904102">
        <w:rPr>
          <w:rFonts w:eastAsiaTheme="minorEastAsia"/>
        </w:rPr>
        <w:t>Publication or distribution of books or movie productions</w:t>
      </w:r>
      <w:r w:rsidR="00D076C8" w:rsidRPr="00904102">
        <w:rPr>
          <w:rFonts w:eastAsiaTheme="minorEastAsia"/>
        </w:rPr>
        <w:t>.</w:t>
      </w:r>
    </w:p>
    <w:p w14:paraId="3018BA8E" w14:textId="086AF987" w:rsidR="003F3052" w:rsidRPr="00904102" w:rsidRDefault="003F3052" w:rsidP="00614E07">
      <w:pPr>
        <w:pStyle w:val="ListParagraph"/>
        <w:numPr>
          <w:ilvl w:val="0"/>
          <w:numId w:val="13"/>
        </w:numPr>
        <w:spacing w:line="240" w:lineRule="auto"/>
        <w:rPr>
          <w:rFonts w:eastAsiaTheme="minorEastAsia"/>
        </w:rPr>
      </w:pPr>
      <w:r w:rsidRPr="00904102">
        <w:rPr>
          <w:rFonts w:eastAsiaTheme="minorEastAsia"/>
        </w:rPr>
        <w:t>Any activities outside of Canada</w:t>
      </w:r>
      <w:r w:rsidR="00D076C8" w:rsidRPr="00904102">
        <w:rPr>
          <w:rFonts w:eastAsiaTheme="minorEastAsia"/>
        </w:rPr>
        <w:t>.</w:t>
      </w:r>
    </w:p>
    <w:p w14:paraId="10BB9A1E" w14:textId="2ABBF9CD" w:rsidR="003F3052" w:rsidRPr="00904102" w:rsidRDefault="003F3052" w:rsidP="00614E07">
      <w:pPr>
        <w:pStyle w:val="ListParagraph"/>
        <w:numPr>
          <w:ilvl w:val="0"/>
          <w:numId w:val="13"/>
        </w:numPr>
        <w:spacing w:line="240" w:lineRule="auto"/>
        <w:rPr>
          <w:rFonts w:eastAsiaTheme="minorEastAsia"/>
        </w:rPr>
      </w:pPr>
      <w:r w:rsidRPr="00904102">
        <w:rPr>
          <w:rFonts w:eastAsiaTheme="minorEastAsia"/>
        </w:rPr>
        <w:lastRenderedPageBreak/>
        <w:t>Fundraising events such as golf tournaments, galas, runs or races</w:t>
      </w:r>
      <w:r w:rsidR="00D076C8" w:rsidRPr="00904102">
        <w:rPr>
          <w:rFonts w:eastAsiaTheme="minorEastAsia"/>
        </w:rPr>
        <w:t>.</w:t>
      </w:r>
    </w:p>
    <w:p w14:paraId="08E97B5C" w14:textId="00B06349" w:rsidR="003F3052" w:rsidRPr="00904102" w:rsidRDefault="003F3052" w:rsidP="00614E07">
      <w:pPr>
        <w:pStyle w:val="ListParagraph"/>
        <w:numPr>
          <w:ilvl w:val="0"/>
          <w:numId w:val="13"/>
        </w:numPr>
        <w:spacing w:line="240" w:lineRule="auto"/>
        <w:rPr>
          <w:rFonts w:eastAsiaTheme="minorEastAsia"/>
        </w:rPr>
      </w:pPr>
      <w:r w:rsidRPr="00904102">
        <w:rPr>
          <w:rFonts w:eastAsiaTheme="minorEastAsia"/>
        </w:rPr>
        <w:t>Financial assistance for individual support</w:t>
      </w:r>
      <w:r w:rsidR="00D076C8" w:rsidRPr="00904102">
        <w:rPr>
          <w:rFonts w:eastAsiaTheme="minorEastAsia"/>
        </w:rPr>
        <w:t>.</w:t>
      </w:r>
    </w:p>
    <w:p w14:paraId="7E671BC8" w14:textId="09DDA2A4" w:rsidR="003F3052" w:rsidRPr="00904102" w:rsidRDefault="003F3052" w:rsidP="00614E07">
      <w:pPr>
        <w:pStyle w:val="ListParagraph"/>
        <w:numPr>
          <w:ilvl w:val="0"/>
          <w:numId w:val="13"/>
        </w:numPr>
        <w:spacing w:line="240" w:lineRule="auto"/>
        <w:rPr>
          <w:rFonts w:eastAsiaTheme="minorEastAsia"/>
        </w:rPr>
      </w:pPr>
      <w:r w:rsidRPr="00904102">
        <w:rPr>
          <w:rFonts w:eastAsiaTheme="minorEastAsia"/>
        </w:rPr>
        <w:t>Travel for staff/facilitators</w:t>
      </w:r>
      <w:r w:rsidR="00D076C8" w:rsidRPr="00904102">
        <w:rPr>
          <w:rFonts w:eastAsiaTheme="minorEastAsia"/>
        </w:rPr>
        <w:t>.</w:t>
      </w:r>
    </w:p>
    <w:p w14:paraId="35190834" w14:textId="34BD6043" w:rsidR="00EE5CA7" w:rsidRPr="00904102" w:rsidRDefault="003F3052" w:rsidP="00614E07">
      <w:pPr>
        <w:pStyle w:val="ListParagraph"/>
        <w:numPr>
          <w:ilvl w:val="0"/>
          <w:numId w:val="13"/>
        </w:numPr>
        <w:spacing w:line="240" w:lineRule="auto"/>
        <w:rPr>
          <w:rFonts w:eastAsiaTheme="minorEastAsia"/>
        </w:rPr>
      </w:pPr>
      <w:r w:rsidRPr="3EE184BE">
        <w:rPr>
          <w:rFonts w:eastAsiaTheme="minorEastAsia"/>
        </w:rPr>
        <w:t>Individual memberships, accreditations, instructor training programs and/or licensing</w:t>
      </w:r>
      <w:r w:rsidR="00D076C8" w:rsidRPr="3EE184BE">
        <w:rPr>
          <w:rFonts w:eastAsiaTheme="minorEastAsia"/>
        </w:rPr>
        <w:t>.</w:t>
      </w:r>
    </w:p>
    <w:p w14:paraId="4E824753" w14:textId="7288FA79" w:rsidR="00CD3735" w:rsidRPr="00904102" w:rsidRDefault="00CD3735" w:rsidP="00105AC9">
      <w:pPr>
        <w:spacing w:line="360" w:lineRule="auto"/>
        <w:rPr>
          <w:rFonts w:asciiTheme="majorHAnsi" w:eastAsiaTheme="minorEastAsia" w:hAnsiTheme="majorHAnsi" w:cstheme="majorHAnsi"/>
          <w:b/>
          <w:bCs/>
          <w:sz w:val="28"/>
          <w:szCs w:val="28"/>
        </w:rPr>
      </w:pPr>
      <w:r w:rsidRPr="00904102">
        <w:rPr>
          <w:rFonts w:asciiTheme="majorHAnsi" w:eastAsiaTheme="minorEastAsia" w:hAnsiTheme="majorHAnsi" w:cstheme="majorHAnsi"/>
          <w:b/>
          <w:bCs/>
          <w:sz w:val="28"/>
          <w:szCs w:val="28"/>
        </w:rPr>
        <w:t>Review Process:</w:t>
      </w:r>
    </w:p>
    <w:p w14:paraId="743472A0" w14:textId="6AD79593" w:rsidR="00105AC9" w:rsidRDefault="00105AC9" w:rsidP="00105AC9">
      <w:pPr>
        <w:rPr>
          <w:rFonts w:eastAsiaTheme="minorEastAsia"/>
          <w:sz w:val="22"/>
          <w:szCs w:val="22"/>
        </w:rPr>
      </w:pPr>
      <w:r w:rsidRPr="00904102">
        <w:rPr>
          <w:rFonts w:eastAsiaTheme="minorEastAsia"/>
          <w:sz w:val="22"/>
          <w:szCs w:val="22"/>
        </w:rPr>
        <w:t xml:space="preserve">All applications will be reviewed in two phases. The first phase will be completed by Parkinson Canada </w:t>
      </w:r>
      <w:r w:rsidR="00E96D7F">
        <w:rPr>
          <w:rFonts w:eastAsiaTheme="minorEastAsia"/>
          <w:sz w:val="22"/>
          <w:szCs w:val="22"/>
        </w:rPr>
        <w:t xml:space="preserve">staff </w:t>
      </w:r>
      <w:r w:rsidRPr="00904102">
        <w:rPr>
          <w:rFonts w:eastAsiaTheme="minorEastAsia"/>
          <w:sz w:val="22"/>
          <w:szCs w:val="22"/>
        </w:rPr>
        <w:t xml:space="preserve">to conduct an administrative review to confirm basic program eligibility requirements. Eligible applicants will then move on to a nationwide peer review committee who will provide the final grant decision. Committee members will consider how impactful, sustainable, and measurable the program is, and will consider how aligned the program is with Parkinson Canada’s strategic objectives. After an application is submitted, you will receive confirmation of receipt and there will be no further communication from Parkinson Canada until funding decisions are made. All applicants will be notified about your application </w:t>
      </w:r>
      <w:r w:rsidR="05FFAF2C" w:rsidRPr="7371A969">
        <w:rPr>
          <w:rFonts w:eastAsiaTheme="minorEastAsia"/>
          <w:sz w:val="22"/>
          <w:szCs w:val="22"/>
        </w:rPr>
        <w:t xml:space="preserve">status </w:t>
      </w:r>
      <w:r w:rsidRPr="00904102">
        <w:rPr>
          <w:rFonts w:eastAsiaTheme="minorEastAsia"/>
          <w:sz w:val="22"/>
          <w:szCs w:val="22"/>
        </w:rPr>
        <w:t xml:space="preserve">by </w:t>
      </w:r>
      <w:r w:rsidR="002764E5" w:rsidRPr="00904102">
        <w:rPr>
          <w:rFonts w:eastAsiaTheme="minorEastAsia"/>
          <w:sz w:val="22"/>
          <w:szCs w:val="22"/>
        </w:rPr>
        <w:t>the end</w:t>
      </w:r>
      <w:r w:rsidRPr="00904102">
        <w:rPr>
          <w:rFonts w:eastAsiaTheme="minorEastAsia"/>
          <w:sz w:val="22"/>
          <w:szCs w:val="22"/>
        </w:rPr>
        <w:t xml:space="preserve"> of August 2024. </w:t>
      </w:r>
    </w:p>
    <w:p w14:paraId="56301512" w14:textId="77777777" w:rsidR="006709E5" w:rsidRDefault="006709E5" w:rsidP="00105AC9">
      <w:pPr>
        <w:rPr>
          <w:rFonts w:eastAsiaTheme="minorEastAsia"/>
          <w:sz w:val="22"/>
          <w:szCs w:val="22"/>
        </w:rPr>
      </w:pPr>
    </w:p>
    <w:p w14:paraId="7AC1F6BD" w14:textId="26B40104" w:rsidR="006709E5" w:rsidRPr="00904102" w:rsidRDefault="00035B9E" w:rsidP="006709E5">
      <w:pPr>
        <w:spacing w:line="360" w:lineRule="auto"/>
        <w:rPr>
          <w:rFonts w:asciiTheme="majorHAnsi" w:eastAsiaTheme="minorEastAsia" w:hAnsiTheme="majorHAnsi" w:cstheme="majorHAnsi"/>
          <w:b/>
          <w:bCs/>
          <w:sz w:val="28"/>
          <w:szCs w:val="28"/>
        </w:rPr>
      </w:pPr>
      <w:r>
        <w:rPr>
          <w:rFonts w:asciiTheme="majorHAnsi" w:eastAsiaTheme="minorEastAsia" w:hAnsiTheme="majorHAnsi" w:cstheme="majorHAnsi"/>
          <w:b/>
          <w:bCs/>
          <w:sz w:val="28"/>
          <w:szCs w:val="28"/>
        </w:rPr>
        <w:t xml:space="preserve">Reporting </w:t>
      </w:r>
      <w:r w:rsidR="006709E5">
        <w:rPr>
          <w:rFonts w:asciiTheme="majorHAnsi" w:eastAsiaTheme="minorEastAsia" w:hAnsiTheme="majorHAnsi" w:cstheme="majorHAnsi"/>
          <w:b/>
          <w:bCs/>
          <w:sz w:val="28"/>
          <w:szCs w:val="28"/>
        </w:rPr>
        <w:t>Requirements:</w:t>
      </w:r>
    </w:p>
    <w:p w14:paraId="485F32A9" w14:textId="1B6B0EE4" w:rsidR="00035B9E" w:rsidRPr="00700D85" w:rsidRDefault="00035B9E" w:rsidP="00700D85">
      <w:pPr>
        <w:rPr>
          <w:sz w:val="20"/>
          <w:szCs w:val="20"/>
        </w:rPr>
      </w:pPr>
      <w:r w:rsidRPr="204B4AA4">
        <w:rPr>
          <w:sz w:val="22"/>
          <w:szCs w:val="22"/>
        </w:rPr>
        <w:t xml:space="preserve">All grantees will be required to submit two reports on impact and outputs during the grant period: a mid-year report for the first half of the year, and a final report upon completion of the program. Failure to submit reports will result in the grantee returning funds to Parkinson Canada. Parkinson Canada requires that any awarded program provides proof of their participant tracking mechanism and marketing strategies that will be used. </w:t>
      </w:r>
      <w:r w:rsidR="34086858" w:rsidRPr="204B4AA4">
        <w:rPr>
          <w:sz w:val="22"/>
          <w:szCs w:val="22"/>
        </w:rPr>
        <w:t>This information must be submitted when reports are due.</w:t>
      </w:r>
    </w:p>
    <w:p w14:paraId="0E4DDC30" w14:textId="77777777" w:rsidR="0092794D" w:rsidRDefault="0092794D" w:rsidP="00105AC9">
      <w:pPr>
        <w:rPr>
          <w:rFonts w:eastAsiaTheme="minorEastAsia"/>
          <w:sz w:val="22"/>
          <w:szCs w:val="22"/>
        </w:rPr>
      </w:pPr>
    </w:p>
    <w:p w14:paraId="0C018F87" w14:textId="77777777" w:rsidR="00D44E61" w:rsidRDefault="00173818" w:rsidP="00D44E61">
      <w:pPr>
        <w:spacing w:line="360" w:lineRule="auto"/>
        <w:rPr>
          <w:rFonts w:asciiTheme="majorHAnsi" w:eastAsiaTheme="minorEastAsia" w:hAnsiTheme="majorHAnsi" w:cstheme="majorHAnsi"/>
          <w:b/>
          <w:bCs/>
          <w:sz w:val="28"/>
          <w:szCs w:val="28"/>
        </w:rPr>
      </w:pPr>
      <w:r>
        <w:rPr>
          <w:rFonts w:asciiTheme="majorHAnsi" w:eastAsiaTheme="minorEastAsia" w:hAnsiTheme="majorHAnsi" w:cstheme="majorHAnsi"/>
          <w:b/>
          <w:bCs/>
          <w:sz w:val="28"/>
          <w:szCs w:val="28"/>
        </w:rPr>
        <w:t xml:space="preserve">Acknowledgement of Funding </w:t>
      </w:r>
    </w:p>
    <w:p w14:paraId="3D4361D4" w14:textId="06ADAE07" w:rsidR="006A6103" w:rsidRPr="00D44E61" w:rsidRDefault="006A6103" w:rsidP="00D44E61">
      <w:pPr>
        <w:rPr>
          <w:rFonts w:asciiTheme="majorHAnsi" w:eastAsiaTheme="minorEastAsia" w:hAnsiTheme="majorHAnsi" w:cstheme="majorHAnsi"/>
          <w:b/>
          <w:bCs/>
          <w:sz w:val="28"/>
          <w:szCs w:val="28"/>
        </w:rPr>
      </w:pPr>
      <w:r w:rsidRPr="00D44E61">
        <w:rPr>
          <w:rFonts w:cstheme="minorHAnsi"/>
          <w:sz w:val="22"/>
          <w:szCs w:val="22"/>
        </w:rPr>
        <w:t xml:space="preserve">Applicants agree to acknowledge Parkinson Canada’s support for the program in all materials about the program, including any materials in which a sponsor is listed. Parkinson Canada shall be listed more prominently than any other sponsor unless that other sponsor provides more direct financial support than Parkinson Canada. (Applicants will be required to detail other funding sources during the application process.) Further, acknowledgment of Parkinson Canada should be clearly indicated that </w:t>
      </w:r>
      <w:r w:rsidR="000975C0" w:rsidRPr="00D44E61">
        <w:rPr>
          <w:rFonts w:cstheme="minorHAnsi"/>
          <w:sz w:val="22"/>
          <w:szCs w:val="22"/>
        </w:rPr>
        <w:t xml:space="preserve">Parkinson Canada </w:t>
      </w:r>
      <w:r w:rsidRPr="00D44E61">
        <w:rPr>
          <w:rFonts w:cstheme="minorHAnsi"/>
          <w:sz w:val="22"/>
          <w:szCs w:val="22"/>
        </w:rPr>
        <w:t xml:space="preserve">provided a grant to fund the program. </w:t>
      </w:r>
      <w:r w:rsidR="004F7C09">
        <w:rPr>
          <w:rFonts w:cstheme="minorHAnsi"/>
          <w:sz w:val="22"/>
          <w:szCs w:val="22"/>
        </w:rPr>
        <w:t xml:space="preserve">Parkinson Canada will provide logo and branding guidelines to </w:t>
      </w:r>
      <w:r w:rsidR="006038EE">
        <w:rPr>
          <w:rFonts w:cstheme="minorHAnsi"/>
          <w:sz w:val="22"/>
          <w:szCs w:val="22"/>
        </w:rPr>
        <w:t xml:space="preserve">grantees. </w:t>
      </w:r>
      <w:r w:rsidR="000975C0" w:rsidRPr="00D44E61">
        <w:rPr>
          <w:rFonts w:cstheme="minorHAnsi"/>
          <w:sz w:val="22"/>
          <w:szCs w:val="22"/>
        </w:rPr>
        <w:t>Parkinson Canada</w:t>
      </w:r>
      <w:r w:rsidRPr="00D44E61">
        <w:rPr>
          <w:rFonts w:cstheme="minorHAnsi"/>
          <w:sz w:val="22"/>
          <w:szCs w:val="22"/>
        </w:rPr>
        <w:t xml:space="preserve"> takes no responsibility for the program or its content. </w:t>
      </w:r>
      <w:r w:rsidR="000975C0" w:rsidRPr="00D44E61">
        <w:rPr>
          <w:rFonts w:cstheme="minorHAnsi"/>
          <w:sz w:val="22"/>
          <w:szCs w:val="22"/>
        </w:rPr>
        <w:t>Once Parkinson Canada</w:t>
      </w:r>
      <w:r w:rsidRPr="00D44E61">
        <w:rPr>
          <w:rFonts w:cstheme="minorHAnsi"/>
          <w:sz w:val="22"/>
          <w:szCs w:val="22"/>
        </w:rPr>
        <w:t xml:space="preserve"> funding has concluded, messaging must specify either that </w:t>
      </w:r>
      <w:r w:rsidR="000975C0" w:rsidRPr="00D44E61">
        <w:rPr>
          <w:rFonts w:cstheme="minorHAnsi"/>
          <w:sz w:val="22"/>
          <w:szCs w:val="22"/>
        </w:rPr>
        <w:t>Parkinson Canada</w:t>
      </w:r>
      <w:r w:rsidRPr="00D44E61">
        <w:rPr>
          <w:rFonts w:cstheme="minorHAnsi"/>
          <w:sz w:val="22"/>
          <w:szCs w:val="22"/>
        </w:rPr>
        <w:t xml:space="preserve"> formerly funded the program, or the </w:t>
      </w:r>
      <w:r w:rsidR="000975C0" w:rsidRPr="00D44E61">
        <w:rPr>
          <w:rFonts w:cstheme="minorHAnsi"/>
          <w:sz w:val="22"/>
          <w:szCs w:val="22"/>
        </w:rPr>
        <w:t>Parkinson Canada</w:t>
      </w:r>
      <w:r w:rsidRPr="00D44E61">
        <w:rPr>
          <w:rFonts w:cstheme="minorHAnsi"/>
          <w:sz w:val="22"/>
          <w:szCs w:val="22"/>
        </w:rPr>
        <w:t xml:space="preserve"> logo must be removed from messaging. </w:t>
      </w:r>
    </w:p>
    <w:p w14:paraId="69180F8E" w14:textId="77777777" w:rsidR="00BD3B69" w:rsidRDefault="00BD3B69" w:rsidP="0098336B">
      <w:pPr>
        <w:rPr>
          <w:rFonts w:asciiTheme="majorHAnsi" w:eastAsiaTheme="minorEastAsia" w:hAnsiTheme="majorHAnsi" w:cstheme="majorHAnsi"/>
          <w:b/>
          <w:bCs/>
          <w:sz w:val="28"/>
          <w:szCs w:val="28"/>
        </w:rPr>
      </w:pPr>
    </w:p>
    <w:p w14:paraId="20E35F52" w14:textId="32E07C94" w:rsidR="0098336B" w:rsidRPr="00D44E61" w:rsidRDefault="00D44E61" w:rsidP="0098336B">
      <w:pPr>
        <w:rPr>
          <w:rFonts w:asciiTheme="majorHAnsi" w:eastAsiaTheme="minorEastAsia" w:hAnsiTheme="majorHAnsi" w:cstheme="majorHAnsi"/>
          <w:b/>
          <w:bCs/>
          <w:sz w:val="28"/>
          <w:szCs w:val="28"/>
        </w:rPr>
      </w:pPr>
      <w:r w:rsidRPr="00D44E61">
        <w:rPr>
          <w:rFonts w:asciiTheme="majorHAnsi" w:eastAsiaTheme="minorEastAsia" w:hAnsiTheme="majorHAnsi" w:cstheme="majorHAnsi"/>
          <w:b/>
          <w:bCs/>
          <w:sz w:val="28"/>
          <w:szCs w:val="28"/>
        </w:rPr>
        <w:t>The Application is Binding</w:t>
      </w:r>
    </w:p>
    <w:p w14:paraId="236D75C5" w14:textId="5E28CA22" w:rsidR="00D44E61" w:rsidRPr="00D44E61" w:rsidRDefault="00D44E61" w:rsidP="00D44E61">
      <w:pPr>
        <w:pStyle w:val="BodyText"/>
        <w:spacing w:before="181"/>
        <w:ind w:right="590"/>
        <w:rPr>
          <w:rFonts w:asciiTheme="minorHAnsi" w:hAnsiTheme="minorHAnsi" w:cstheme="minorHAnsi"/>
          <w:sz w:val="22"/>
          <w:szCs w:val="22"/>
        </w:rPr>
      </w:pPr>
      <w:r w:rsidRPr="00D44E61">
        <w:rPr>
          <w:rFonts w:asciiTheme="minorHAnsi" w:hAnsiTheme="minorHAnsi" w:cstheme="minorHAnsi"/>
          <w:sz w:val="22"/>
          <w:szCs w:val="22"/>
        </w:rPr>
        <w:t xml:space="preserve">Applicants agree that if they receive grant funding from </w:t>
      </w:r>
      <w:r w:rsidR="00D30152">
        <w:rPr>
          <w:rFonts w:asciiTheme="minorHAnsi" w:hAnsiTheme="minorHAnsi" w:cstheme="minorHAnsi"/>
          <w:sz w:val="22"/>
          <w:szCs w:val="22"/>
        </w:rPr>
        <w:t>Parkinson Canada</w:t>
      </w:r>
      <w:r w:rsidRPr="00D44E61">
        <w:rPr>
          <w:rFonts w:asciiTheme="minorHAnsi" w:hAnsiTheme="minorHAnsi" w:cstheme="minorHAnsi"/>
          <w:sz w:val="22"/>
          <w:szCs w:val="22"/>
        </w:rPr>
        <w:t xml:space="preserve"> based on their application, they will conduct the activity described in the application and use the funds as proposed. Applicants agree that any substantive change in the project or use of funds must have the prior approval </w:t>
      </w:r>
      <w:r w:rsidR="00D30152">
        <w:rPr>
          <w:rFonts w:asciiTheme="minorHAnsi" w:hAnsiTheme="minorHAnsi" w:cstheme="minorHAnsi"/>
          <w:sz w:val="22"/>
          <w:szCs w:val="22"/>
        </w:rPr>
        <w:t>from Parkinson Canada</w:t>
      </w:r>
      <w:r w:rsidRPr="00D44E61">
        <w:rPr>
          <w:rFonts w:asciiTheme="minorHAnsi" w:hAnsiTheme="minorHAnsi" w:cstheme="minorHAnsi"/>
          <w:sz w:val="22"/>
          <w:szCs w:val="22"/>
        </w:rPr>
        <w:t xml:space="preserve"> in writing and submitted </w:t>
      </w:r>
      <w:r w:rsidR="002976DD">
        <w:rPr>
          <w:rFonts w:asciiTheme="minorHAnsi" w:hAnsiTheme="minorHAnsi" w:cstheme="minorHAnsi"/>
          <w:sz w:val="22"/>
          <w:szCs w:val="22"/>
        </w:rPr>
        <w:t>to communitygrants@parkinson.ca</w:t>
      </w:r>
      <w:r w:rsidRPr="00D44E61">
        <w:rPr>
          <w:rFonts w:asciiTheme="minorHAnsi" w:hAnsiTheme="minorHAnsi" w:cstheme="minorHAnsi"/>
          <w:sz w:val="22"/>
          <w:szCs w:val="22"/>
        </w:rPr>
        <w:t xml:space="preserve">. Applicants agree that for this grant funding they are to submit an interim and a final report of the progress of their applications and the use of funds. </w:t>
      </w:r>
      <w:r w:rsidR="004C4EFA">
        <w:rPr>
          <w:rFonts w:asciiTheme="minorHAnsi" w:hAnsiTheme="minorHAnsi" w:cstheme="minorHAnsi"/>
          <w:sz w:val="22"/>
          <w:szCs w:val="22"/>
        </w:rPr>
        <w:t>Parkinson Canada</w:t>
      </w:r>
      <w:r w:rsidRPr="00D44E61">
        <w:rPr>
          <w:rFonts w:asciiTheme="minorHAnsi" w:hAnsiTheme="minorHAnsi" w:cstheme="minorHAnsi"/>
          <w:sz w:val="22"/>
          <w:szCs w:val="22"/>
        </w:rPr>
        <w:t xml:space="preserve"> will provide the report templates and any uns</w:t>
      </w:r>
      <w:r w:rsidR="004C4EFA">
        <w:rPr>
          <w:rFonts w:asciiTheme="minorHAnsi" w:hAnsiTheme="minorHAnsi" w:cstheme="minorHAnsi"/>
          <w:sz w:val="22"/>
          <w:szCs w:val="22"/>
        </w:rPr>
        <w:t xml:space="preserve">pent </w:t>
      </w:r>
      <w:r w:rsidRPr="00D44E61">
        <w:rPr>
          <w:rFonts w:asciiTheme="minorHAnsi" w:hAnsiTheme="minorHAnsi" w:cstheme="minorHAnsi"/>
          <w:sz w:val="22"/>
          <w:szCs w:val="22"/>
        </w:rPr>
        <w:t>fund</w:t>
      </w:r>
      <w:r w:rsidR="004C4EFA">
        <w:rPr>
          <w:rFonts w:asciiTheme="minorHAnsi" w:hAnsiTheme="minorHAnsi" w:cstheme="minorHAnsi"/>
          <w:sz w:val="22"/>
          <w:szCs w:val="22"/>
        </w:rPr>
        <w:t>s</w:t>
      </w:r>
      <w:r w:rsidRPr="00D44E61">
        <w:rPr>
          <w:rFonts w:asciiTheme="minorHAnsi" w:hAnsiTheme="minorHAnsi" w:cstheme="minorHAnsi"/>
          <w:sz w:val="22"/>
          <w:szCs w:val="22"/>
        </w:rPr>
        <w:t xml:space="preserve"> are to be returned </w:t>
      </w:r>
      <w:r w:rsidR="006038EE">
        <w:rPr>
          <w:rFonts w:asciiTheme="minorHAnsi" w:hAnsiTheme="minorHAnsi" w:cstheme="minorHAnsi"/>
          <w:sz w:val="22"/>
          <w:szCs w:val="22"/>
        </w:rPr>
        <w:t>to Parkinson Canada</w:t>
      </w:r>
      <w:r w:rsidRPr="00D44E61">
        <w:rPr>
          <w:rFonts w:asciiTheme="minorHAnsi" w:hAnsiTheme="minorHAnsi" w:cstheme="minorHAnsi"/>
          <w:sz w:val="22"/>
          <w:szCs w:val="22"/>
        </w:rPr>
        <w:t>.</w:t>
      </w:r>
    </w:p>
    <w:p w14:paraId="253D066D" w14:textId="77777777" w:rsidR="00D44E61" w:rsidRDefault="00D44E61" w:rsidP="0098336B">
      <w:pPr>
        <w:rPr>
          <w:rFonts w:asciiTheme="majorHAnsi" w:eastAsiaTheme="minorEastAsia" w:hAnsiTheme="majorHAnsi" w:cstheme="majorHAnsi"/>
          <w:sz w:val="28"/>
          <w:szCs w:val="28"/>
        </w:rPr>
      </w:pPr>
    </w:p>
    <w:p w14:paraId="5998E722" w14:textId="77777777" w:rsidR="00F861FB" w:rsidRDefault="00F861FB" w:rsidP="0098336B">
      <w:pPr>
        <w:rPr>
          <w:rFonts w:asciiTheme="majorHAnsi" w:eastAsiaTheme="minorEastAsia" w:hAnsiTheme="majorHAnsi" w:cstheme="majorHAnsi"/>
          <w:b/>
          <w:bCs/>
          <w:sz w:val="28"/>
          <w:szCs w:val="28"/>
        </w:rPr>
      </w:pPr>
    </w:p>
    <w:p w14:paraId="31DAD2EB" w14:textId="77777777" w:rsidR="00F861FB" w:rsidRDefault="00F861FB" w:rsidP="0098336B">
      <w:pPr>
        <w:rPr>
          <w:rFonts w:asciiTheme="majorHAnsi" w:eastAsiaTheme="minorEastAsia" w:hAnsiTheme="majorHAnsi" w:cstheme="majorHAnsi"/>
          <w:b/>
          <w:bCs/>
          <w:sz w:val="28"/>
          <w:szCs w:val="28"/>
        </w:rPr>
      </w:pPr>
    </w:p>
    <w:p w14:paraId="2ED3B446" w14:textId="59E7EF79" w:rsidR="00347C39" w:rsidRPr="00BD3B69" w:rsidRDefault="00347C39" w:rsidP="0098336B">
      <w:pPr>
        <w:rPr>
          <w:rFonts w:asciiTheme="majorHAnsi" w:eastAsiaTheme="minorEastAsia" w:hAnsiTheme="majorHAnsi" w:cstheme="majorHAnsi"/>
          <w:b/>
          <w:bCs/>
          <w:sz w:val="28"/>
          <w:szCs w:val="28"/>
        </w:rPr>
      </w:pPr>
      <w:r w:rsidRPr="00BD3B69">
        <w:rPr>
          <w:rFonts w:asciiTheme="majorHAnsi" w:eastAsiaTheme="minorEastAsia" w:hAnsiTheme="majorHAnsi" w:cstheme="majorHAnsi"/>
          <w:b/>
          <w:bCs/>
          <w:sz w:val="28"/>
          <w:szCs w:val="28"/>
        </w:rPr>
        <w:t>Sharing of Research and Findings</w:t>
      </w:r>
    </w:p>
    <w:p w14:paraId="33CE1556" w14:textId="1E0CDD25" w:rsidR="00414E66" w:rsidRDefault="00347C39" w:rsidP="007C7081">
      <w:pPr>
        <w:pStyle w:val="BodyText"/>
        <w:spacing w:before="182"/>
        <w:ind w:right="922"/>
        <w:rPr>
          <w:rFonts w:asciiTheme="minorHAnsi" w:hAnsiTheme="minorHAnsi" w:cstheme="minorBidi"/>
          <w:sz w:val="22"/>
          <w:szCs w:val="22"/>
        </w:rPr>
      </w:pPr>
      <w:r w:rsidRPr="172B7B88">
        <w:rPr>
          <w:rFonts w:asciiTheme="minorHAnsi" w:hAnsiTheme="minorHAnsi" w:cstheme="minorBidi"/>
          <w:sz w:val="22"/>
          <w:szCs w:val="22"/>
        </w:rPr>
        <w:t xml:space="preserve">Parkinson Canada is a </w:t>
      </w:r>
      <w:r w:rsidR="0077455C" w:rsidRPr="172B7B88">
        <w:rPr>
          <w:rFonts w:asciiTheme="minorHAnsi" w:hAnsiTheme="minorHAnsi" w:cstheme="minorBidi"/>
          <w:sz w:val="22"/>
          <w:szCs w:val="22"/>
        </w:rPr>
        <w:t xml:space="preserve">public charity and activities funded by </w:t>
      </w:r>
      <w:r w:rsidRPr="172B7B88">
        <w:rPr>
          <w:rFonts w:asciiTheme="minorHAnsi" w:hAnsiTheme="minorHAnsi" w:cstheme="minorBidi"/>
          <w:sz w:val="22"/>
          <w:szCs w:val="22"/>
        </w:rPr>
        <w:t>Parkinson Canada</w:t>
      </w:r>
      <w:r w:rsidR="0077455C" w:rsidRPr="172B7B88">
        <w:rPr>
          <w:rFonts w:asciiTheme="minorHAnsi" w:hAnsiTheme="minorHAnsi" w:cstheme="minorBidi"/>
          <w:sz w:val="22"/>
          <w:szCs w:val="22"/>
        </w:rPr>
        <w:t xml:space="preserve"> must be conducted in the public’s interest. Applicants shall have a right to ownership of their work product funded by </w:t>
      </w:r>
      <w:r w:rsidR="0002619D" w:rsidRPr="172B7B88">
        <w:rPr>
          <w:rFonts w:asciiTheme="minorHAnsi" w:hAnsiTheme="minorHAnsi" w:cstheme="minorBidi"/>
          <w:sz w:val="22"/>
          <w:szCs w:val="22"/>
        </w:rPr>
        <w:t>Parkinson Canada</w:t>
      </w:r>
      <w:r w:rsidR="0077455C" w:rsidRPr="172B7B88">
        <w:rPr>
          <w:rFonts w:asciiTheme="minorHAnsi" w:hAnsiTheme="minorHAnsi" w:cstheme="minorBidi"/>
          <w:sz w:val="22"/>
          <w:szCs w:val="22"/>
        </w:rPr>
        <w:t xml:space="preserve">, but each </w:t>
      </w:r>
      <w:r w:rsidR="0002619D" w:rsidRPr="172B7B88">
        <w:rPr>
          <w:rFonts w:asciiTheme="minorHAnsi" w:hAnsiTheme="minorHAnsi" w:cstheme="minorBidi"/>
          <w:sz w:val="22"/>
          <w:szCs w:val="22"/>
        </w:rPr>
        <w:t>a</w:t>
      </w:r>
      <w:r w:rsidR="0077455C" w:rsidRPr="172B7B88">
        <w:rPr>
          <w:rFonts w:asciiTheme="minorHAnsi" w:hAnsiTheme="minorHAnsi" w:cstheme="minorBidi"/>
          <w:sz w:val="22"/>
          <w:szCs w:val="22"/>
        </w:rPr>
        <w:t xml:space="preserve">pplicant shall perform the funded activities in the public’s interest. Applicants acknowledge </w:t>
      </w:r>
      <w:r w:rsidR="0002619D" w:rsidRPr="172B7B88">
        <w:rPr>
          <w:rFonts w:asciiTheme="minorHAnsi" w:hAnsiTheme="minorHAnsi" w:cstheme="minorBidi"/>
          <w:sz w:val="22"/>
          <w:szCs w:val="22"/>
        </w:rPr>
        <w:t>Parkinson Canada’s</w:t>
      </w:r>
      <w:r w:rsidR="0077455C" w:rsidRPr="172B7B88">
        <w:rPr>
          <w:rFonts w:asciiTheme="minorHAnsi" w:hAnsiTheme="minorHAnsi" w:cstheme="minorBidi"/>
          <w:sz w:val="22"/>
          <w:szCs w:val="22"/>
        </w:rPr>
        <w:t xml:space="preserve"> right to publish a </w:t>
      </w:r>
      <w:r w:rsidR="0077455C" w:rsidRPr="172B7B88">
        <w:rPr>
          <w:rFonts w:asciiTheme="minorHAnsi" w:hAnsiTheme="minorHAnsi" w:cstheme="minorBidi"/>
          <w:i/>
          <w:sz w:val="22"/>
          <w:szCs w:val="22"/>
        </w:rPr>
        <w:t xml:space="preserve">summary </w:t>
      </w:r>
      <w:r w:rsidR="0077455C" w:rsidRPr="172B7B88">
        <w:rPr>
          <w:rFonts w:asciiTheme="minorHAnsi" w:hAnsiTheme="minorHAnsi" w:cstheme="minorBidi"/>
          <w:sz w:val="22"/>
          <w:szCs w:val="22"/>
        </w:rPr>
        <w:t>of all programs funded.</w:t>
      </w:r>
      <w:r w:rsidR="513899C1" w:rsidRPr="172B7B88">
        <w:rPr>
          <w:rFonts w:asciiTheme="minorHAnsi" w:hAnsiTheme="minorHAnsi" w:cstheme="minorBidi"/>
          <w:sz w:val="22"/>
          <w:szCs w:val="22"/>
        </w:rPr>
        <w:t xml:space="preserve"> Applicants agree that they will involve Parkinson Canada when speaking to media in any form.</w:t>
      </w:r>
    </w:p>
    <w:p w14:paraId="16BA8B02" w14:textId="77777777" w:rsidR="002C5899" w:rsidRDefault="002C5899" w:rsidP="007C7081">
      <w:pPr>
        <w:pStyle w:val="BodyText"/>
        <w:spacing w:before="182"/>
        <w:ind w:right="922"/>
        <w:rPr>
          <w:rFonts w:asciiTheme="minorHAnsi" w:hAnsiTheme="minorHAnsi" w:cstheme="minorBidi"/>
          <w:sz w:val="22"/>
          <w:szCs w:val="22"/>
        </w:rPr>
      </w:pPr>
    </w:p>
    <w:p w14:paraId="22DB1FF4" w14:textId="77777777" w:rsidR="002C5899" w:rsidRDefault="002C5899" w:rsidP="007C7081">
      <w:pPr>
        <w:pStyle w:val="BodyText"/>
        <w:spacing w:before="182"/>
        <w:ind w:right="922"/>
        <w:rPr>
          <w:rFonts w:asciiTheme="minorHAnsi" w:hAnsiTheme="minorHAnsi" w:cstheme="minorBidi"/>
          <w:sz w:val="22"/>
          <w:szCs w:val="22"/>
        </w:rPr>
      </w:pPr>
    </w:p>
    <w:p w14:paraId="12C66703" w14:textId="77777777" w:rsidR="002C5899" w:rsidRDefault="002C5899" w:rsidP="007C7081">
      <w:pPr>
        <w:pStyle w:val="BodyText"/>
        <w:spacing w:before="182"/>
        <w:ind w:right="922"/>
        <w:rPr>
          <w:rFonts w:asciiTheme="minorHAnsi" w:hAnsiTheme="minorHAnsi" w:cstheme="minorBidi"/>
          <w:sz w:val="22"/>
          <w:szCs w:val="22"/>
        </w:rPr>
      </w:pPr>
    </w:p>
    <w:p w14:paraId="72D81F6C" w14:textId="77777777" w:rsidR="002C5899" w:rsidRDefault="002C5899" w:rsidP="007C7081">
      <w:pPr>
        <w:pStyle w:val="BodyText"/>
        <w:spacing w:before="182"/>
        <w:ind w:right="922"/>
        <w:rPr>
          <w:rFonts w:asciiTheme="minorHAnsi" w:hAnsiTheme="minorHAnsi" w:cstheme="minorBidi"/>
          <w:sz w:val="22"/>
          <w:szCs w:val="22"/>
        </w:rPr>
      </w:pPr>
    </w:p>
    <w:p w14:paraId="257BA20E" w14:textId="77777777" w:rsidR="002C5899" w:rsidRDefault="002C5899" w:rsidP="007C7081">
      <w:pPr>
        <w:pStyle w:val="BodyText"/>
        <w:spacing w:before="182"/>
        <w:ind w:right="922"/>
        <w:rPr>
          <w:rFonts w:asciiTheme="minorHAnsi" w:hAnsiTheme="minorHAnsi" w:cstheme="minorBidi"/>
          <w:sz w:val="22"/>
          <w:szCs w:val="22"/>
        </w:rPr>
      </w:pPr>
    </w:p>
    <w:p w14:paraId="363FBF6C" w14:textId="77777777" w:rsidR="002C5899" w:rsidRDefault="002C5899" w:rsidP="007C7081">
      <w:pPr>
        <w:pStyle w:val="BodyText"/>
        <w:spacing w:before="182"/>
        <w:ind w:right="922"/>
        <w:rPr>
          <w:rFonts w:asciiTheme="minorHAnsi" w:hAnsiTheme="minorHAnsi" w:cstheme="minorBidi"/>
          <w:sz w:val="22"/>
          <w:szCs w:val="22"/>
        </w:rPr>
      </w:pPr>
    </w:p>
    <w:p w14:paraId="6C7ACCA6" w14:textId="77777777" w:rsidR="002C5899" w:rsidRDefault="002C5899" w:rsidP="007C7081">
      <w:pPr>
        <w:pStyle w:val="BodyText"/>
        <w:spacing w:before="182"/>
        <w:ind w:right="922"/>
        <w:rPr>
          <w:rFonts w:asciiTheme="minorHAnsi" w:hAnsiTheme="minorHAnsi" w:cstheme="minorBidi"/>
          <w:sz w:val="22"/>
          <w:szCs w:val="22"/>
        </w:rPr>
      </w:pPr>
    </w:p>
    <w:p w14:paraId="205F7698" w14:textId="77777777" w:rsidR="002C5899" w:rsidRDefault="002C5899" w:rsidP="007C7081">
      <w:pPr>
        <w:pStyle w:val="BodyText"/>
        <w:spacing w:before="182"/>
        <w:ind w:right="922"/>
        <w:rPr>
          <w:rFonts w:asciiTheme="minorHAnsi" w:hAnsiTheme="minorHAnsi" w:cstheme="minorBidi"/>
          <w:sz w:val="22"/>
          <w:szCs w:val="22"/>
        </w:rPr>
      </w:pPr>
    </w:p>
    <w:p w14:paraId="2C0181C6" w14:textId="77777777" w:rsidR="002C5899" w:rsidRDefault="002C5899" w:rsidP="007C7081">
      <w:pPr>
        <w:pStyle w:val="BodyText"/>
        <w:spacing w:before="182"/>
        <w:ind w:right="922"/>
        <w:rPr>
          <w:rFonts w:asciiTheme="minorHAnsi" w:hAnsiTheme="minorHAnsi" w:cstheme="minorBidi"/>
          <w:sz w:val="22"/>
          <w:szCs w:val="22"/>
        </w:rPr>
      </w:pPr>
    </w:p>
    <w:p w14:paraId="313ED751" w14:textId="77777777" w:rsidR="002C5899" w:rsidRDefault="002C5899" w:rsidP="007C7081">
      <w:pPr>
        <w:pStyle w:val="BodyText"/>
        <w:spacing w:before="182"/>
        <w:ind w:right="922"/>
        <w:rPr>
          <w:rFonts w:asciiTheme="minorHAnsi" w:hAnsiTheme="minorHAnsi" w:cstheme="minorBidi"/>
          <w:sz w:val="22"/>
          <w:szCs w:val="22"/>
        </w:rPr>
      </w:pPr>
    </w:p>
    <w:p w14:paraId="210157EC" w14:textId="77777777" w:rsidR="002C5899" w:rsidRDefault="002C5899" w:rsidP="007C7081">
      <w:pPr>
        <w:pStyle w:val="BodyText"/>
        <w:spacing w:before="182"/>
        <w:ind w:right="922"/>
        <w:rPr>
          <w:rFonts w:asciiTheme="minorHAnsi" w:hAnsiTheme="minorHAnsi" w:cstheme="minorBidi"/>
          <w:sz w:val="22"/>
          <w:szCs w:val="22"/>
        </w:rPr>
      </w:pPr>
    </w:p>
    <w:p w14:paraId="6E0BC8C7" w14:textId="77777777" w:rsidR="002C5899" w:rsidRDefault="002C5899" w:rsidP="007C7081">
      <w:pPr>
        <w:pStyle w:val="BodyText"/>
        <w:spacing w:before="182"/>
        <w:ind w:right="922"/>
        <w:rPr>
          <w:rFonts w:asciiTheme="minorHAnsi" w:hAnsiTheme="minorHAnsi" w:cstheme="minorBidi"/>
          <w:sz w:val="22"/>
          <w:szCs w:val="22"/>
        </w:rPr>
      </w:pPr>
    </w:p>
    <w:p w14:paraId="261E5355" w14:textId="77777777" w:rsidR="002C5899" w:rsidRDefault="002C5899" w:rsidP="007C7081">
      <w:pPr>
        <w:pStyle w:val="BodyText"/>
        <w:spacing w:before="182"/>
        <w:ind w:right="922"/>
        <w:rPr>
          <w:rFonts w:asciiTheme="minorHAnsi" w:hAnsiTheme="minorHAnsi" w:cstheme="minorBidi"/>
          <w:sz w:val="22"/>
          <w:szCs w:val="22"/>
        </w:rPr>
      </w:pPr>
    </w:p>
    <w:p w14:paraId="7AC8D04D" w14:textId="77777777" w:rsidR="002C5899" w:rsidRDefault="002C5899" w:rsidP="007C7081">
      <w:pPr>
        <w:pStyle w:val="BodyText"/>
        <w:spacing w:before="182"/>
        <w:ind w:right="922"/>
        <w:rPr>
          <w:rFonts w:asciiTheme="minorHAnsi" w:hAnsiTheme="minorHAnsi" w:cstheme="minorBidi"/>
          <w:sz w:val="22"/>
          <w:szCs w:val="22"/>
        </w:rPr>
      </w:pPr>
    </w:p>
    <w:p w14:paraId="2CD8EC1A" w14:textId="77777777" w:rsidR="000B3244" w:rsidRDefault="000B3244" w:rsidP="007C7081">
      <w:pPr>
        <w:pStyle w:val="BodyText"/>
        <w:spacing w:before="182"/>
        <w:ind w:right="922"/>
        <w:rPr>
          <w:rFonts w:asciiTheme="minorHAnsi" w:hAnsiTheme="minorHAnsi" w:cstheme="minorBidi"/>
          <w:sz w:val="22"/>
          <w:szCs w:val="22"/>
        </w:rPr>
      </w:pPr>
    </w:p>
    <w:p w14:paraId="5D426F1F" w14:textId="77777777" w:rsidR="000B3244" w:rsidRDefault="000B3244" w:rsidP="007C7081">
      <w:pPr>
        <w:pStyle w:val="BodyText"/>
        <w:spacing w:before="182"/>
        <w:ind w:right="922"/>
        <w:rPr>
          <w:rFonts w:asciiTheme="minorHAnsi" w:hAnsiTheme="minorHAnsi" w:cstheme="minorBidi"/>
          <w:sz w:val="22"/>
          <w:szCs w:val="22"/>
        </w:rPr>
      </w:pPr>
    </w:p>
    <w:p w14:paraId="20EEAF46" w14:textId="77777777" w:rsidR="000B3244" w:rsidRDefault="000B3244" w:rsidP="007C7081">
      <w:pPr>
        <w:pStyle w:val="BodyText"/>
        <w:spacing w:before="182"/>
        <w:ind w:right="922"/>
        <w:rPr>
          <w:rFonts w:asciiTheme="minorHAnsi" w:hAnsiTheme="minorHAnsi" w:cstheme="minorBidi"/>
          <w:sz w:val="22"/>
          <w:szCs w:val="22"/>
        </w:rPr>
      </w:pPr>
    </w:p>
    <w:p w14:paraId="0847E218" w14:textId="77777777" w:rsidR="000B3244" w:rsidRDefault="000B3244" w:rsidP="007C7081">
      <w:pPr>
        <w:pStyle w:val="BodyText"/>
        <w:spacing w:before="182"/>
        <w:ind w:right="922"/>
        <w:rPr>
          <w:rFonts w:asciiTheme="minorHAnsi" w:hAnsiTheme="minorHAnsi" w:cstheme="minorBidi"/>
          <w:sz w:val="22"/>
          <w:szCs w:val="22"/>
        </w:rPr>
      </w:pPr>
    </w:p>
    <w:p w14:paraId="0B645FE9" w14:textId="77777777" w:rsidR="000B3244" w:rsidRDefault="000B3244" w:rsidP="007C7081">
      <w:pPr>
        <w:pStyle w:val="BodyText"/>
        <w:spacing w:before="182"/>
        <w:ind w:right="922"/>
        <w:rPr>
          <w:rFonts w:asciiTheme="minorHAnsi" w:hAnsiTheme="minorHAnsi" w:cstheme="minorBidi"/>
          <w:sz w:val="22"/>
          <w:szCs w:val="22"/>
        </w:rPr>
      </w:pPr>
    </w:p>
    <w:p w14:paraId="78144754" w14:textId="77777777" w:rsidR="000B3244" w:rsidRDefault="000B3244" w:rsidP="007C7081">
      <w:pPr>
        <w:pStyle w:val="BodyText"/>
        <w:spacing w:before="182"/>
        <w:ind w:right="922"/>
        <w:rPr>
          <w:rFonts w:asciiTheme="minorHAnsi" w:hAnsiTheme="minorHAnsi" w:cstheme="minorBidi"/>
          <w:sz w:val="22"/>
          <w:szCs w:val="22"/>
        </w:rPr>
      </w:pPr>
    </w:p>
    <w:p w14:paraId="79A41ADD" w14:textId="77777777" w:rsidR="000B3244" w:rsidRDefault="000B3244" w:rsidP="007C7081">
      <w:pPr>
        <w:pStyle w:val="BodyText"/>
        <w:spacing w:before="182"/>
        <w:ind w:right="922"/>
        <w:rPr>
          <w:rFonts w:asciiTheme="minorHAnsi" w:hAnsiTheme="minorHAnsi" w:cstheme="minorBidi"/>
          <w:sz w:val="22"/>
          <w:szCs w:val="22"/>
        </w:rPr>
      </w:pPr>
    </w:p>
    <w:p w14:paraId="5FFA98C7" w14:textId="77777777" w:rsidR="000B3244" w:rsidRDefault="000B3244" w:rsidP="007C7081">
      <w:pPr>
        <w:pStyle w:val="BodyText"/>
        <w:spacing w:before="182"/>
        <w:ind w:right="922"/>
        <w:rPr>
          <w:rFonts w:asciiTheme="minorHAnsi" w:hAnsiTheme="minorHAnsi" w:cstheme="minorBidi"/>
          <w:sz w:val="22"/>
          <w:szCs w:val="22"/>
        </w:rPr>
      </w:pPr>
    </w:p>
    <w:p w14:paraId="1669CEA3" w14:textId="77777777" w:rsidR="000B3244" w:rsidRDefault="000B3244" w:rsidP="007C7081">
      <w:pPr>
        <w:pStyle w:val="BodyText"/>
        <w:spacing w:before="182"/>
        <w:ind w:right="922"/>
        <w:rPr>
          <w:rFonts w:asciiTheme="minorHAnsi" w:hAnsiTheme="minorHAnsi" w:cstheme="minorBidi"/>
          <w:sz w:val="22"/>
          <w:szCs w:val="22"/>
        </w:rPr>
      </w:pPr>
    </w:p>
    <w:p w14:paraId="63BA8864" w14:textId="77777777" w:rsidR="000B3244" w:rsidRDefault="000B3244" w:rsidP="007C7081">
      <w:pPr>
        <w:pStyle w:val="BodyText"/>
        <w:spacing w:before="182"/>
        <w:ind w:right="922"/>
        <w:rPr>
          <w:rFonts w:asciiTheme="minorHAnsi" w:hAnsiTheme="minorHAnsi" w:cstheme="minorBidi"/>
          <w:sz w:val="22"/>
          <w:szCs w:val="22"/>
        </w:rPr>
      </w:pPr>
    </w:p>
    <w:p w14:paraId="700E4998" w14:textId="77777777" w:rsidR="002C5899" w:rsidRDefault="002C5899" w:rsidP="007C7081">
      <w:pPr>
        <w:pStyle w:val="BodyText"/>
        <w:spacing w:before="182"/>
        <w:ind w:right="922"/>
        <w:rPr>
          <w:rFonts w:asciiTheme="minorHAnsi" w:hAnsiTheme="minorHAnsi" w:cstheme="minorBidi"/>
          <w:sz w:val="22"/>
          <w:szCs w:val="22"/>
        </w:rPr>
      </w:pPr>
    </w:p>
    <w:p w14:paraId="0EAE7659" w14:textId="291936C1" w:rsidR="00185915" w:rsidRPr="001B676E" w:rsidRDefault="00185915" w:rsidP="0EE40274">
      <w:pPr>
        <w:spacing w:before="182"/>
        <w:ind w:right="922"/>
        <w:rPr>
          <w:rFonts w:asciiTheme="majorHAnsi" w:eastAsiaTheme="minorEastAsia" w:hAnsiTheme="majorHAnsi" w:cstheme="majorBidi"/>
          <w:b/>
          <w:bCs/>
          <w:sz w:val="32"/>
          <w:szCs w:val="32"/>
          <w:lang w:val="fr-CA"/>
        </w:rPr>
      </w:pPr>
      <w:r w:rsidRPr="0EE40274">
        <w:rPr>
          <w:rFonts w:asciiTheme="majorHAnsi" w:eastAsiaTheme="minorEastAsia" w:hAnsiTheme="majorHAnsi" w:cstheme="majorBidi"/>
          <w:b/>
          <w:bCs/>
          <w:sz w:val="32"/>
          <w:szCs w:val="32"/>
          <w:lang w:val="fr-CA"/>
        </w:rPr>
        <w:t>202</w:t>
      </w:r>
      <w:r w:rsidR="001B676E" w:rsidRPr="0EE40274">
        <w:rPr>
          <w:rFonts w:asciiTheme="majorHAnsi" w:eastAsiaTheme="minorEastAsia" w:hAnsiTheme="majorHAnsi" w:cstheme="majorBidi"/>
          <w:b/>
          <w:bCs/>
          <w:sz w:val="32"/>
          <w:szCs w:val="32"/>
          <w:lang w:val="fr-CA"/>
        </w:rPr>
        <w:t>4 Parkinson Canada fond</w:t>
      </w:r>
      <w:r w:rsidR="00CC487F" w:rsidRPr="0EE40274">
        <w:rPr>
          <w:rFonts w:asciiTheme="majorHAnsi" w:eastAsiaTheme="minorEastAsia" w:hAnsiTheme="majorHAnsi" w:cstheme="majorBidi"/>
          <w:b/>
          <w:bCs/>
          <w:sz w:val="32"/>
          <w:szCs w:val="32"/>
          <w:lang w:val="fr-CA"/>
        </w:rPr>
        <w:t xml:space="preserve"> </w:t>
      </w:r>
      <w:r w:rsidR="001B676E" w:rsidRPr="0EE40274">
        <w:rPr>
          <w:rFonts w:asciiTheme="majorHAnsi" w:eastAsiaTheme="minorEastAsia" w:hAnsiTheme="majorHAnsi" w:cstheme="majorBidi"/>
          <w:b/>
          <w:bCs/>
          <w:sz w:val="32"/>
          <w:szCs w:val="32"/>
          <w:lang w:val="fr-CA"/>
        </w:rPr>
        <w:t>CARE</w:t>
      </w:r>
    </w:p>
    <w:p w14:paraId="0035054C" w14:textId="7D83B27F" w:rsidR="00185915" w:rsidRPr="00AE07E4" w:rsidRDefault="00AE07E4" w:rsidP="00185915">
      <w:pPr>
        <w:rPr>
          <w:rFonts w:asciiTheme="majorHAnsi" w:eastAsiaTheme="minorEastAsia" w:hAnsiTheme="majorHAnsi" w:cstheme="majorBidi"/>
          <w:b/>
          <w:bCs/>
          <w:sz w:val="32"/>
          <w:szCs w:val="32"/>
          <w:lang w:val="fr-CA"/>
        </w:rPr>
      </w:pPr>
      <w:r w:rsidRPr="00AE07E4">
        <w:rPr>
          <w:rFonts w:asciiTheme="majorHAnsi" w:eastAsiaTheme="minorEastAsia" w:hAnsiTheme="majorHAnsi" w:cstheme="majorBidi"/>
          <w:b/>
          <w:bCs/>
          <w:sz w:val="32"/>
          <w:szCs w:val="32"/>
          <w:lang w:val="fr-CA"/>
        </w:rPr>
        <w:t>Demande de candidature</w:t>
      </w:r>
    </w:p>
    <w:p w14:paraId="0D18DB0D" w14:textId="77777777" w:rsidR="00185915" w:rsidRPr="00AE07E4" w:rsidRDefault="00185915" w:rsidP="00185915">
      <w:pPr>
        <w:rPr>
          <w:rFonts w:asciiTheme="majorHAnsi" w:eastAsiaTheme="minorEastAsia" w:hAnsiTheme="majorHAnsi" w:cstheme="majorHAnsi"/>
          <w:b/>
          <w:bCs/>
          <w:sz w:val="28"/>
          <w:szCs w:val="28"/>
          <w:lang w:val="fr-CA"/>
        </w:rPr>
      </w:pPr>
    </w:p>
    <w:p w14:paraId="47630C8A" w14:textId="4B64C204" w:rsidR="00A07EEA" w:rsidRPr="00A07EEA" w:rsidRDefault="00185915" w:rsidP="00A07EEA">
      <w:pPr>
        <w:spacing w:line="360" w:lineRule="auto"/>
        <w:rPr>
          <w:rFonts w:cs="Calibri"/>
        </w:rPr>
      </w:pPr>
      <w:r w:rsidRPr="00904102">
        <w:rPr>
          <w:rFonts w:asciiTheme="majorHAnsi" w:hAnsiTheme="majorHAnsi" w:cstheme="majorHAnsi"/>
          <w:b/>
          <w:bCs/>
          <w:sz w:val="28"/>
          <w:szCs w:val="28"/>
        </w:rPr>
        <w:t>Introduction</w:t>
      </w:r>
    </w:p>
    <w:p w14:paraId="10893EF4" w14:textId="6FFCF8EB" w:rsidR="00A07EEA" w:rsidRPr="00A07EEA" w:rsidRDefault="00A07EEA" w:rsidP="00185915">
      <w:pPr>
        <w:rPr>
          <w:rFonts w:cs="Calibri"/>
          <w:sz w:val="22"/>
          <w:szCs w:val="22"/>
          <w:lang w:val="fr-CA"/>
        </w:rPr>
      </w:pPr>
      <w:r w:rsidRPr="00A07EEA">
        <w:rPr>
          <w:rFonts w:cs="Calibri"/>
          <w:sz w:val="22"/>
          <w:szCs w:val="22"/>
          <w:lang w:val="fr-CA"/>
        </w:rPr>
        <w:t>Parkinson Canada invite les organismes qualifiés et expérimentés à présenter des demandes pour l'élaboration et la mise en œuvre d'initiatives locales en matière de santé, de bien-être et d'éducation qui répondent directement aux besoins non satisfaits des personnes atteintes de la maladie de Parkinson et/ou de leurs partenaires de soins. Cette initiative vise à améliorer la qualité de vie des personnes touchées par la maladie de Parkinson au sein de communautés diverses et mal desservies à travers le Canada en leur donnant accès à des ressources complètes en matière de soutien, d'éducation et de bien-être.</w:t>
      </w:r>
    </w:p>
    <w:p w14:paraId="2365FBF2" w14:textId="08DFEA38" w:rsidR="00185915" w:rsidRPr="00A07EEA" w:rsidRDefault="00185915" w:rsidP="0EE40274">
      <w:pPr>
        <w:rPr>
          <w:rFonts w:cs="Calibri"/>
          <w:sz w:val="22"/>
          <w:szCs w:val="22"/>
          <w:lang w:val="fr-CA"/>
        </w:rPr>
      </w:pPr>
    </w:p>
    <w:p w14:paraId="7D5A6A3C" w14:textId="33D2E695" w:rsidR="005B57E4" w:rsidRPr="009C2313" w:rsidRDefault="00A07EEA" w:rsidP="009C2313">
      <w:pPr>
        <w:spacing w:line="360" w:lineRule="auto"/>
        <w:rPr>
          <w:rFonts w:cs="Calibri"/>
        </w:rPr>
      </w:pPr>
      <w:proofErr w:type="spellStart"/>
      <w:r>
        <w:rPr>
          <w:rFonts w:asciiTheme="majorHAnsi" w:hAnsiTheme="majorHAnsi" w:cstheme="majorHAnsi"/>
          <w:b/>
          <w:bCs/>
          <w:sz w:val="28"/>
          <w:szCs w:val="28"/>
        </w:rPr>
        <w:t>Contexte</w:t>
      </w:r>
      <w:proofErr w:type="spellEnd"/>
    </w:p>
    <w:p w14:paraId="77F4B20F" w14:textId="6AA909D0" w:rsidR="005B57E4" w:rsidRPr="005B57E4" w:rsidRDefault="005B57E4" w:rsidP="00185915">
      <w:pPr>
        <w:rPr>
          <w:rFonts w:cs="Calibri"/>
          <w:sz w:val="22"/>
          <w:szCs w:val="22"/>
          <w:lang w:val="fr-CA"/>
        </w:rPr>
      </w:pPr>
      <w:r w:rsidRPr="005B57E4">
        <w:rPr>
          <w:rFonts w:cs="Calibri"/>
          <w:sz w:val="22"/>
          <w:szCs w:val="22"/>
          <w:lang w:val="fr-CA"/>
        </w:rPr>
        <w:t>La maladie de Parkinson est une affection neurodégénérative qui affecte non seulement les personnes qui en sont atteintes, mais aussi de manière significative la vie des personnes qui s'en occupent. Conscients des défis à multiples facettes auxquels est confrontée cette communauté, nous sommes à la recherche de programmes novateurs et efficaces axés sur le bien-être, l'éducation et la santé mentale afin de renforcer l'autonomie des personnes atteintes et de leurs partenaires de soins. Parkinson Canada vise à soutenir des programmes évolutifs, durables et mesurables qui répondent à des besoins non satisfaits dans la collectivité locale. Le financement sera déterminé par un comité d'examen par les pairs, et les candidats devront fournir des détails sur la façon dont les programmes proposés tiennent compte de leur engagement à fournir un accès durable aux programmes aux communautés disposant de peu de ressources à travers le Canada.</w:t>
      </w:r>
    </w:p>
    <w:p w14:paraId="0B5DED79" w14:textId="77777777" w:rsidR="00185915" w:rsidRPr="005B57E4" w:rsidRDefault="00185915" w:rsidP="00185915">
      <w:pPr>
        <w:rPr>
          <w:rFonts w:cs="Segoe UI"/>
          <w:lang w:val="fr-CA"/>
        </w:rPr>
      </w:pPr>
    </w:p>
    <w:p w14:paraId="2D6BF930" w14:textId="0B39828E" w:rsidR="00185915" w:rsidRPr="00DF7158" w:rsidRDefault="00DF7158" w:rsidP="00185915">
      <w:pPr>
        <w:spacing w:line="360" w:lineRule="auto"/>
        <w:rPr>
          <w:rFonts w:asciiTheme="majorHAnsi" w:hAnsiTheme="majorHAnsi" w:cstheme="majorHAnsi"/>
          <w:b/>
          <w:bCs/>
          <w:sz w:val="28"/>
          <w:szCs w:val="28"/>
          <w:lang w:val="fr-CA"/>
        </w:rPr>
      </w:pPr>
      <w:r w:rsidRPr="00DF7158">
        <w:rPr>
          <w:rFonts w:asciiTheme="majorHAnsi" w:hAnsiTheme="majorHAnsi" w:cstheme="majorHAnsi"/>
          <w:b/>
          <w:bCs/>
          <w:sz w:val="28"/>
          <w:szCs w:val="28"/>
          <w:lang w:val="fr-CA"/>
        </w:rPr>
        <w:t>Objectifs du programme</w:t>
      </w:r>
    </w:p>
    <w:p w14:paraId="22436771" w14:textId="64986719" w:rsidR="00185915" w:rsidRPr="00A21799" w:rsidRDefault="00A21799" w:rsidP="00185915">
      <w:pPr>
        <w:rPr>
          <w:rFonts w:cs="Segoe UI"/>
          <w:sz w:val="22"/>
          <w:szCs w:val="22"/>
          <w:lang w:val="fr-CA"/>
        </w:rPr>
      </w:pPr>
      <w:r w:rsidRPr="00A21799">
        <w:rPr>
          <w:rFonts w:cs="Segoe UI"/>
          <w:sz w:val="22"/>
          <w:szCs w:val="22"/>
          <w:lang w:val="fr-CA"/>
        </w:rPr>
        <w:t>Les programmes recevant un financement du fond CARE de Parkinson Canada doivent s'aligner sur notre engagement à servir des communautés diverses et mal desservies ayant un accès limité aux programmes spécifiques à la maladie de Parkinson dans l'ensemble du pays. Pour être admissibles au financement, les programmes doivent intégrer au moins l'un des domaines d'intérêt suivants</w:t>
      </w:r>
    </w:p>
    <w:p w14:paraId="0EE41057" w14:textId="77777777" w:rsidR="00185915" w:rsidRPr="00A21799" w:rsidRDefault="00185915" w:rsidP="00185915">
      <w:pPr>
        <w:rPr>
          <w:rFonts w:ascii="Segoe UI" w:hAnsi="Segoe UI" w:cs="Segoe UI"/>
          <w:sz w:val="22"/>
          <w:szCs w:val="22"/>
          <w:lang w:val="fr-CA"/>
        </w:rPr>
      </w:pPr>
    </w:p>
    <w:p w14:paraId="7E1DA233" w14:textId="1E238022" w:rsidR="00677C62" w:rsidRPr="00677C62" w:rsidRDefault="00677C62" w:rsidP="00677C62">
      <w:pPr>
        <w:pStyle w:val="ListParagraph"/>
        <w:numPr>
          <w:ilvl w:val="0"/>
          <w:numId w:val="17"/>
        </w:numPr>
        <w:rPr>
          <w:rFonts w:cs="Calibri"/>
          <w:lang w:val="fr-CA"/>
        </w:rPr>
      </w:pPr>
      <w:r w:rsidRPr="00677C62">
        <w:rPr>
          <w:rFonts w:cs="Calibri"/>
          <w:b/>
          <w:bCs/>
          <w:lang w:val="fr-CA"/>
        </w:rPr>
        <w:t>Programme d'exercices</w:t>
      </w:r>
      <w:r w:rsidRPr="00677C62">
        <w:rPr>
          <w:rFonts w:cs="Calibri"/>
          <w:lang w:val="fr-CA"/>
        </w:rPr>
        <w:t>. Les programmes doivent proposer une formation et des activités conçues par des professionnels ayant de l'expérience dans divers domaines d'exercice liés à la maladie de Parkinson (par exemple, la danse, le tai-chi, le conditionnement physique adapté, etc.)</w:t>
      </w:r>
    </w:p>
    <w:p w14:paraId="51E485FF" w14:textId="45E69FBB" w:rsidR="00677C62" w:rsidRPr="00677C62" w:rsidRDefault="00677C62" w:rsidP="00677C62">
      <w:pPr>
        <w:pStyle w:val="ListParagraph"/>
        <w:numPr>
          <w:ilvl w:val="0"/>
          <w:numId w:val="17"/>
        </w:numPr>
        <w:rPr>
          <w:rFonts w:cs="Calibri"/>
          <w:lang w:val="fr-CA"/>
        </w:rPr>
      </w:pPr>
      <w:r w:rsidRPr="00677C62">
        <w:rPr>
          <w:rFonts w:cs="Calibri"/>
          <w:b/>
          <w:bCs/>
          <w:lang w:val="fr-CA"/>
        </w:rPr>
        <w:t>Initiatives d'éducation et de développement des compétences</w:t>
      </w:r>
      <w:r w:rsidRPr="00677C62">
        <w:rPr>
          <w:rFonts w:cs="Calibri"/>
          <w:lang w:val="fr-CA"/>
        </w:rPr>
        <w:t>. Les programmes doivent permettre aux individus et à leurs aidants d'acquérir des connaissances et des outils pratiques pour améliorer leur bien-être.</w:t>
      </w:r>
    </w:p>
    <w:p w14:paraId="3538F251" w14:textId="3F948856" w:rsidR="00677C62" w:rsidRPr="00677C62" w:rsidRDefault="00677C62" w:rsidP="00677C62">
      <w:pPr>
        <w:pStyle w:val="ListParagraph"/>
        <w:numPr>
          <w:ilvl w:val="0"/>
          <w:numId w:val="17"/>
        </w:numPr>
        <w:spacing w:after="0"/>
        <w:rPr>
          <w:rFonts w:cs="Calibri"/>
          <w:lang w:val="fr-CA"/>
        </w:rPr>
      </w:pPr>
      <w:r w:rsidRPr="00677C62">
        <w:rPr>
          <w:rFonts w:cs="Calibri"/>
          <w:b/>
          <w:bCs/>
          <w:lang w:val="fr-CA"/>
        </w:rPr>
        <w:t>Santé mentale et maladie de Parkinson</w:t>
      </w:r>
      <w:r w:rsidRPr="00677C62">
        <w:rPr>
          <w:rFonts w:cs="Calibri"/>
          <w:lang w:val="fr-CA"/>
        </w:rPr>
        <w:t>. Les programmes doivent fournir des informations et des activités de soutien et de socialisation qui contribuent à améliorer le bien-être émotionnel, psychologique et social des personnes touchées par la maladie de Parkinson.</w:t>
      </w:r>
    </w:p>
    <w:p w14:paraId="1EE5A730" w14:textId="77777777" w:rsidR="00185915" w:rsidRPr="00677C62" w:rsidRDefault="00185915" w:rsidP="00185915">
      <w:pPr>
        <w:rPr>
          <w:rFonts w:cs="Calibri"/>
          <w:lang w:val="fr-CA"/>
        </w:rPr>
      </w:pPr>
    </w:p>
    <w:p w14:paraId="59D7E17A" w14:textId="16A3A1FB" w:rsidR="0019028C" w:rsidRPr="0019028C" w:rsidRDefault="00AD02C3" w:rsidP="0019028C">
      <w:pPr>
        <w:spacing w:line="360" w:lineRule="auto"/>
        <w:rPr>
          <w:rFonts w:eastAsiaTheme="minorEastAsia"/>
          <w:sz w:val="22"/>
          <w:szCs w:val="22"/>
          <w:lang w:val="fr-CA"/>
        </w:rPr>
      </w:pPr>
      <w:r w:rsidRPr="0019028C">
        <w:rPr>
          <w:rFonts w:eastAsiaTheme="minorEastAsia"/>
          <w:sz w:val="28"/>
          <w:szCs w:val="28"/>
          <w:lang w:val="fr-CA"/>
        </w:rPr>
        <w:lastRenderedPageBreak/>
        <w:t>Dates clés :</w:t>
      </w:r>
      <w:r w:rsidR="00185915" w:rsidRPr="0019028C">
        <w:rPr>
          <w:rFonts w:eastAsiaTheme="minorEastAsia"/>
          <w:b/>
          <w:bCs/>
          <w:sz w:val="28"/>
          <w:szCs w:val="28"/>
          <w:lang w:val="fr-CA"/>
        </w:rPr>
        <w:br/>
      </w:r>
      <w:r w:rsidR="0019028C" w:rsidRPr="0019028C">
        <w:rPr>
          <w:rFonts w:eastAsiaTheme="minorEastAsia"/>
          <w:sz w:val="22"/>
          <w:szCs w:val="22"/>
          <w:lang w:val="fr-CA"/>
        </w:rPr>
        <w:t>Les dates clés de ce programme sont les suivantes :</w:t>
      </w:r>
    </w:p>
    <w:p w14:paraId="49F1DF89" w14:textId="67D00198" w:rsidR="0019028C" w:rsidRPr="0019028C" w:rsidRDefault="0019028C" w:rsidP="00F66CD9">
      <w:pPr>
        <w:pStyle w:val="ListParagraph"/>
        <w:numPr>
          <w:ilvl w:val="0"/>
          <w:numId w:val="20"/>
        </w:numPr>
        <w:spacing w:line="360" w:lineRule="auto"/>
        <w:rPr>
          <w:rFonts w:eastAsiaTheme="minorEastAsia"/>
          <w:lang w:val="fr-CA"/>
        </w:rPr>
      </w:pPr>
      <w:r w:rsidRPr="0019028C">
        <w:rPr>
          <w:rFonts w:eastAsiaTheme="minorEastAsia"/>
          <w:lang w:val="fr-CA"/>
        </w:rPr>
        <w:t>Publication de l'appel d'offres 15 avril 2024</w:t>
      </w:r>
    </w:p>
    <w:p w14:paraId="5F1958EB" w14:textId="31DA124B" w:rsidR="0019028C" w:rsidRPr="0019028C" w:rsidRDefault="0019028C" w:rsidP="00F66CD9">
      <w:pPr>
        <w:pStyle w:val="ListParagraph"/>
        <w:numPr>
          <w:ilvl w:val="0"/>
          <w:numId w:val="20"/>
        </w:numPr>
        <w:spacing w:line="360" w:lineRule="auto"/>
        <w:rPr>
          <w:rFonts w:eastAsiaTheme="minorEastAsia"/>
          <w:lang w:val="fr-CA"/>
        </w:rPr>
      </w:pPr>
      <w:r w:rsidRPr="0019028C">
        <w:rPr>
          <w:rFonts w:eastAsiaTheme="minorEastAsia"/>
          <w:lang w:val="fr-CA"/>
        </w:rPr>
        <w:t>Ouverture de la candidature en ligne 15 avril 2024</w:t>
      </w:r>
    </w:p>
    <w:p w14:paraId="6A751A84" w14:textId="15FC8B35" w:rsidR="0019028C" w:rsidRPr="0019028C" w:rsidRDefault="0019028C" w:rsidP="00F66CD9">
      <w:pPr>
        <w:pStyle w:val="ListParagraph"/>
        <w:numPr>
          <w:ilvl w:val="0"/>
          <w:numId w:val="20"/>
        </w:numPr>
        <w:spacing w:line="360" w:lineRule="auto"/>
        <w:rPr>
          <w:rFonts w:eastAsiaTheme="minorEastAsia"/>
          <w:lang w:val="fr-CA"/>
        </w:rPr>
      </w:pPr>
      <w:r w:rsidRPr="0019028C">
        <w:rPr>
          <w:rFonts w:eastAsiaTheme="minorEastAsia"/>
          <w:lang w:val="fr-CA"/>
        </w:rPr>
        <w:t>Date limite de dépôt des candidatures 1er juin 2024</w:t>
      </w:r>
    </w:p>
    <w:p w14:paraId="2987306B" w14:textId="1475406E" w:rsidR="0019028C" w:rsidRPr="0019028C" w:rsidRDefault="0019028C" w:rsidP="00F66CD9">
      <w:pPr>
        <w:pStyle w:val="ListParagraph"/>
        <w:numPr>
          <w:ilvl w:val="0"/>
          <w:numId w:val="20"/>
        </w:numPr>
        <w:spacing w:line="360" w:lineRule="auto"/>
        <w:rPr>
          <w:rFonts w:eastAsiaTheme="minorEastAsia"/>
          <w:lang w:val="fr-CA"/>
        </w:rPr>
      </w:pPr>
      <w:r w:rsidRPr="0019028C">
        <w:rPr>
          <w:rFonts w:eastAsiaTheme="minorEastAsia"/>
          <w:lang w:val="fr-CA"/>
        </w:rPr>
        <w:t>Période d'examen juin et juillet 2024</w:t>
      </w:r>
    </w:p>
    <w:p w14:paraId="42593304" w14:textId="71357D12" w:rsidR="0019028C" w:rsidRPr="0019028C" w:rsidRDefault="0019028C" w:rsidP="00F66CD9">
      <w:pPr>
        <w:pStyle w:val="ListParagraph"/>
        <w:numPr>
          <w:ilvl w:val="0"/>
          <w:numId w:val="20"/>
        </w:numPr>
        <w:spacing w:line="360" w:lineRule="auto"/>
        <w:rPr>
          <w:rFonts w:eastAsiaTheme="minorEastAsia"/>
          <w:lang w:val="fr-CA"/>
        </w:rPr>
      </w:pPr>
      <w:r w:rsidRPr="0019028C">
        <w:rPr>
          <w:rFonts w:eastAsiaTheme="minorEastAsia"/>
          <w:lang w:val="fr-CA"/>
        </w:rPr>
        <w:t>Notification d'attribution fin août 2024</w:t>
      </w:r>
    </w:p>
    <w:p w14:paraId="6B4BA0EC" w14:textId="2C0C15D3" w:rsidR="00185915" w:rsidRPr="0019028C" w:rsidRDefault="0019028C" w:rsidP="00F66CD9">
      <w:pPr>
        <w:pStyle w:val="ListParagraph"/>
        <w:numPr>
          <w:ilvl w:val="0"/>
          <w:numId w:val="20"/>
        </w:numPr>
        <w:spacing w:line="360" w:lineRule="auto"/>
        <w:rPr>
          <w:rFonts w:eastAsiaTheme="minorEastAsia"/>
          <w:b/>
          <w:bCs/>
          <w:lang w:val="fr-CA"/>
        </w:rPr>
      </w:pPr>
      <w:r w:rsidRPr="0019028C">
        <w:rPr>
          <w:rFonts w:eastAsiaTheme="minorEastAsia"/>
          <w:lang w:val="fr-CA"/>
        </w:rPr>
        <w:t>Période de subvention du 1er septembre 2024 au 31 août 2025</w:t>
      </w:r>
    </w:p>
    <w:p w14:paraId="2FFD2337" w14:textId="09194300" w:rsidR="00185915" w:rsidRPr="00C428B8" w:rsidRDefault="00185915" w:rsidP="00185915">
      <w:pPr>
        <w:spacing w:line="360" w:lineRule="auto"/>
        <w:rPr>
          <w:rFonts w:asciiTheme="majorHAnsi" w:hAnsiTheme="majorHAnsi" w:cstheme="majorHAnsi"/>
          <w:b/>
          <w:bCs/>
          <w:sz w:val="28"/>
          <w:szCs w:val="28"/>
          <w:lang w:val="fr-CA"/>
        </w:rPr>
      </w:pPr>
      <w:r w:rsidRPr="00C428B8">
        <w:rPr>
          <w:rFonts w:eastAsiaTheme="minorEastAsia"/>
          <w:lang w:val="fr-CA"/>
        </w:rPr>
        <w:br/>
      </w:r>
      <w:r w:rsidR="00C428B8" w:rsidRPr="00C428B8">
        <w:rPr>
          <w:rFonts w:asciiTheme="majorHAnsi" w:hAnsiTheme="majorHAnsi" w:cstheme="majorHAnsi"/>
          <w:b/>
          <w:bCs/>
          <w:sz w:val="28"/>
          <w:szCs w:val="28"/>
          <w:lang w:val="fr-CA"/>
        </w:rPr>
        <w:t>Niveau de soutien :</w:t>
      </w:r>
    </w:p>
    <w:p w14:paraId="178A21AF" w14:textId="37203D9B" w:rsidR="00C428B8" w:rsidRPr="00C428B8" w:rsidRDefault="00C428B8" w:rsidP="00C428B8">
      <w:pPr>
        <w:rPr>
          <w:rFonts w:eastAsiaTheme="minorEastAsia"/>
          <w:sz w:val="22"/>
          <w:szCs w:val="22"/>
          <w:lang w:val="fr-CA"/>
        </w:rPr>
      </w:pPr>
      <w:r w:rsidRPr="00C428B8">
        <w:rPr>
          <w:rFonts w:eastAsiaTheme="minorEastAsia"/>
          <w:sz w:val="22"/>
          <w:szCs w:val="22"/>
          <w:lang w:val="fr-CA"/>
        </w:rPr>
        <w:t xml:space="preserve">Parkinson Canada a prévu un budget de 100 000 $ pour le </w:t>
      </w:r>
      <w:r>
        <w:rPr>
          <w:rFonts w:eastAsiaTheme="minorEastAsia"/>
          <w:sz w:val="22"/>
          <w:szCs w:val="22"/>
          <w:lang w:val="fr-CA"/>
        </w:rPr>
        <w:t>f</w:t>
      </w:r>
      <w:r w:rsidRPr="00C428B8">
        <w:rPr>
          <w:rFonts w:eastAsiaTheme="minorEastAsia"/>
          <w:sz w:val="22"/>
          <w:szCs w:val="22"/>
          <w:lang w:val="fr-CA"/>
        </w:rPr>
        <w:t>ond CARE et financera des initiatives allant d'un minimum de 5 000 $ à un maximum de 25 000 $ pour une année. Une justification détaillée du budget doit être jointe à la demande, et les demandes de subvention inférieures au minimum pourront être examinées au cas par cas. Veuillez noter qu'en reconnaissance de l'engagement des bénévoles de la communauté, pour le cycle de subvention de 2024, 15 000 $ seront réservés aux organismes communautaires admissibles du comté de Grey Bruce.</w:t>
      </w:r>
    </w:p>
    <w:p w14:paraId="40362734" w14:textId="77777777" w:rsidR="00185915" w:rsidRPr="00C428B8" w:rsidRDefault="00185915" w:rsidP="00185915">
      <w:pPr>
        <w:rPr>
          <w:rFonts w:eastAsiaTheme="minorEastAsia"/>
          <w:sz w:val="22"/>
          <w:szCs w:val="22"/>
          <w:lang w:val="fr-CA"/>
        </w:rPr>
      </w:pPr>
    </w:p>
    <w:p w14:paraId="7A39C969" w14:textId="77777777" w:rsidR="00764426" w:rsidRDefault="00764426" w:rsidP="00185915">
      <w:pPr>
        <w:rPr>
          <w:sz w:val="22"/>
          <w:szCs w:val="22"/>
        </w:rPr>
      </w:pPr>
    </w:p>
    <w:p w14:paraId="0AC131BE" w14:textId="77777777" w:rsidR="00764426" w:rsidRPr="002C2670" w:rsidRDefault="00764426" w:rsidP="002C2670">
      <w:pPr>
        <w:spacing w:line="360" w:lineRule="auto"/>
        <w:rPr>
          <w:rFonts w:asciiTheme="majorHAnsi" w:hAnsiTheme="majorHAnsi" w:cstheme="majorHAnsi"/>
          <w:b/>
          <w:bCs/>
          <w:sz w:val="28"/>
          <w:szCs w:val="28"/>
        </w:rPr>
      </w:pPr>
      <w:proofErr w:type="spellStart"/>
      <w:r w:rsidRPr="002C2670">
        <w:rPr>
          <w:rFonts w:asciiTheme="majorHAnsi" w:hAnsiTheme="majorHAnsi" w:cstheme="majorHAnsi"/>
          <w:b/>
          <w:bCs/>
          <w:sz w:val="28"/>
          <w:szCs w:val="28"/>
        </w:rPr>
        <w:t>Critères</w:t>
      </w:r>
      <w:proofErr w:type="spellEnd"/>
      <w:r w:rsidRPr="002C2670">
        <w:rPr>
          <w:rFonts w:asciiTheme="majorHAnsi" w:hAnsiTheme="majorHAnsi" w:cstheme="majorHAnsi"/>
          <w:b/>
          <w:bCs/>
          <w:sz w:val="28"/>
          <w:szCs w:val="28"/>
        </w:rPr>
        <w:t xml:space="preserve"> </w:t>
      </w:r>
      <w:proofErr w:type="spellStart"/>
      <w:proofErr w:type="gramStart"/>
      <w:r w:rsidRPr="002C2670">
        <w:rPr>
          <w:rFonts w:asciiTheme="majorHAnsi" w:hAnsiTheme="majorHAnsi" w:cstheme="majorHAnsi"/>
          <w:b/>
          <w:bCs/>
          <w:sz w:val="28"/>
          <w:szCs w:val="28"/>
        </w:rPr>
        <w:t>d'éligibilité</w:t>
      </w:r>
      <w:proofErr w:type="spellEnd"/>
      <w:r w:rsidRPr="002C2670">
        <w:rPr>
          <w:rFonts w:asciiTheme="majorHAnsi" w:hAnsiTheme="majorHAnsi" w:cstheme="majorHAnsi"/>
          <w:b/>
          <w:bCs/>
          <w:sz w:val="28"/>
          <w:szCs w:val="28"/>
        </w:rPr>
        <w:t xml:space="preserve"> :</w:t>
      </w:r>
      <w:proofErr w:type="gramEnd"/>
    </w:p>
    <w:p w14:paraId="309DFFA5" w14:textId="77777777" w:rsidR="00764426" w:rsidRPr="00764426" w:rsidRDefault="00764426" w:rsidP="00764426">
      <w:pPr>
        <w:rPr>
          <w:sz w:val="22"/>
          <w:szCs w:val="22"/>
          <w:lang w:val="fr-CA"/>
        </w:rPr>
      </w:pPr>
      <w:r w:rsidRPr="00764426">
        <w:rPr>
          <w:sz w:val="22"/>
          <w:szCs w:val="22"/>
          <w:lang w:val="fr-CA"/>
        </w:rPr>
        <w:t>Les organisations souhaitant soumettre une demande doivent répondre aux critères suivants :</w:t>
      </w:r>
    </w:p>
    <w:p w14:paraId="38652A91" w14:textId="77777777" w:rsidR="00764426" w:rsidRPr="00764426" w:rsidRDefault="00764426" w:rsidP="00764426">
      <w:pPr>
        <w:rPr>
          <w:sz w:val="22"/>
          <w:szCs w:val="22"/>
          <w:lang w:val="fr-CA"/>
        </w:rPr>
      </w:pPr>
    </w:p>
    <w:p w14:paraId="1C1EDD69" w14:textId="66AE03E9" w:rsidR="00764426" w:rsidRPr="00CA3E5C" w:rsidRDefault="00764426" w:rsidP="002C2670">
      <w:pPr>
        <w:pStyle w:val="ListParagraph"/>
        <w:numPr>
          <w:ilvl w:val="0"/>
          <w:numId w:val="4"/>
        </w:numPr>
        <w:spacing w:line="240" w:lineRule="auto"/>
        <w:rPr>
          <w:lang w:val="fr-CA"/>
        </w:rPr>
      </w:pPr>
      <w:r w:rsidRPr="00CA3E5C">
        <w:rPr>
          <w:lang w:val="fr-CA"/>
        </w:rPr>
        <w:t>Organisme à but non lucratif ou autre organisme communautaire exonéré d'impôt.</w:t>
      </w:r>
    </w:p>
    <w:p w14:paraId="6720CBBA" w14:textId="3CD8EDB1" w:rsidR="00764426" w:rsidRPr="00CA3E5C" w:rsidRDefault="00764426" w:rsidP="002C2670">
      <w:pPr>
        <w:pStyle w:val="ListParagraph"/>
        <w:numPr>
          <w:ilvl w:val="0"/>
          <w:numId w:val="4"/>
        </w:numPr>
        <w:spacing w:line="240" w:lineRule="auto"/>
        <w:rPr>
          <w:lang w:val="fr-CA"/>
        </w:rPr>
      </w:pPr>
      <w:r w:rsidRPr="00CA3E5C">
        <w:rPr>
          <w:lang w:val="fr-CA"/>
        </w:rPr>
        <w:t>Les établissements ou organisations de santé et de bien-être peuvent être admissibles s'ils sont (a) un organisme de bienfaisance enregistré ou (b) s'ils tiennent des registres financiers et déposent une déclaration d'impôt chaque année pour l'organisation.</w:t>
      </w:r>
    </w:p>
    <w:p w14:paraId="70347C74" w14:textId="6923764A" w:rsidR="00764426" w:rsidRPr="00CA3E5C" w:rsidRDefault="00764426" w:rsidP="002C2670">
      <w:pPr>
        <w:pStyle w:val="ListParagraph"/>
        <w:numPr>
          <w:ilvl w:val="0"/>
          <w:numId w:val="4"/>
        </w:numPr>
        <w:spacing w:line="240" w:lineRule="auto"/>
        <w:rPr>
          <w:lang w:val="fr-CA"/>
        </w:rPr>
      </w:pPr>
      <w:r w:rsidRPr="00CA3E5C">
        <w:rPr>
          <w:lang w:val="fr-CA"/>
        </w:rPr>
        <w:t>Les organisations à but lucratif peuvent être éligibles à condition que le programme proposé soit offert gratuitement et que l'organisation ne fasse pas de profit avec les fonds de la subvention.</w:t>
      </w:r>
    </w:p>
    <w:p w14:paraId="28975ED6" w14:textId="107DF0AB" w:rsidR="00764426" w:rsidRPr="00CA3E5C" w:rsidRDefault="00764426" w:rsidP="002C2670">
      <w:pPr>
        <w:pStyle w:val="ListParagraph"/>
        <w:numPr>
          <w:ilvl w:val="0"/>
          <w:numId w:val="4"/>
        </w:numPr>
        <w:spacing w:line="240" w:lineRule="auto"/>
        <w:rPr>
          <w:lang w:val="fr-CA"/>
        </w:rPr>
      </w:pPr>
      <w:r w:rsidRPr="00CA3E5C">
        <w:rPr>
          <w:lang w:val="fr-CA"/>
        </w:rPr>
        <w:t>Démontrer une expérience avérée dans la conception et la mise en œuvre de programmes intégrés pour les personnes atteintes de la maladie de Parkinson et leurs partenaires de soins, en faisant preuve d'expertise pour répondre aux besoins multiformes de la communauté de la maladie de Parkinson.</w:t>
      </w:r>
    </w:p>
    <w:p w14:paraId="521DF269" w14:textId="4A86864B" w:rsidR="00764426" w:rsidRPr="00CA3E5C" w:rsidRDefault="00764426" w:rsidP="002C2670">
      <w:pPr>
        <w:pStyle w:val="ListParagraph"/>
        <w:numPr>
          <w:ilvl w:val="0"/>
          <w:numId w:val="4"/>
        </w:numPr>
        <w:spacing w:line="240" w:lineRule="auto"/>
        <w:rPr>
          <w:lang w:val="fr-CA"/>
        </w:rPr>
      </w:pPr>
      <w:r w:rsidRPr="00CA3E5C">
        <w:rPr>
          <w:lang w:val="fr-CA"/>
        </w:rPr>
        <w:t>Démontrer un engagement en faveur de l'équité et de la diversité, en encourageant l'inclusion et la justice dans toutes les facettes de leurs activités.</w:t>
      </w:r>
    </w:p>
    <w:p w14:paraId="51081B90" w14:textId="25DAD19A" w:rsidR="00764426" w:rsidRPr="00CA3E5C" w:rsidRDefault="00764426" w:rsidP="002C2670">
      <w:pPr>
        <w:pStyle w:val="ListParagraph"/>
        <w:numPr>
          <w:ilvl w:val="0"/>
          <w:numId w:val="4"/>
        </w:numPr>
        <w:spacing w:line="240" w:lineRule="auto"/>
        <w:rPr>
          <w:lang w:val="fr-CA"/>
        </w:rPr>
      </w:pPr>
      <w:r w:rsidRPr="00CA3E5C">
        <w:rPr>
          <w:lang w:val="fr-CA"/>
        </w:rPr>
        <w:t xml:space="preserve">Faire preuve d'une gestion fiscale et </w:t>
      </w:r>
      <w:proofErr w:type="gramStart"/>
      <w:r w:rsidRPr="00CA3E5C">
        <w:rPr>
          <w:lang w:val="fr-CA"/>
        </w:rPr>
        <w:t>d'une gouvernance solides</w:t>
      </w:r>
      <w:proofErr w:type="gramEnd"/>
      <w:r w:rsidRPr="00CA3E5C">
        <w:rPr>
          <w:lang w:val="fr-CA"/>
        </w:rPr>
        <w:t>.</w:t>
      </w:r>
    </w:p>
    <w:p w14:paraId="6B030240" w14:textId="54E57431" w:rsidR="0087622E" w:rsidRPr="0087622E" w:rsidRDefault="0087622E" w:rsidP="0087622E">
      <w:pPr>
        <w:rPr>
          <w:lang w:val="fr-CA"/>
        </w:rPr>
      </w:pPr>
      <w:r w:rsidRPr="0087622E">
        <w:rPr>
          <w:lang w:val="fr-CA"/>
        </w:rPr>
        <w:t>Les programmes doivent répondre aux critères suivants pour être éligibles :</w:t>
      </w:r>
    </w:p>
    <w:p w14:paraId="32C2AF13" w14:textId="77777777" w:rsidR="00185915" w:rsidRPr="00764426" w:rsidRDefault="00185915" w:rsidP="00185915">
      <w:pPr>
        <w:rPr>
          <w:lang w:val="fr-CA"/>
        </w:rPr>
      </w:pPr>
    </w:p>
    <w:p w14:paraId="70AA483F" w14:textId="5DB4AEF3" w:rsidR="00F12015" w:rsidRPr="00F12015" w:rsidRDefault="00F12015" w:rsidP="00F12015">
      <w:pPr>
        <w:pStyle w:val="ListParagraph"/>
        <w:numPr>
          <w:ilvl w:val="0"/>
          <w:numId w:val="7"/>
        </w:numPr>
        <w:rPr>
          <w:lang w:val="fr-CA"/>
        </w:rPr>
      </w:pPr>
      <w:r>
        <w:rPr>
          <w:lang w:val="fr-CA"/>
        </w:rPr>
        <w:t>D</w:t>
      </w:r>
      <w:r w:rsidRPr="00F12015">
        <w:rPr>
          <w:lang w:val="fr-CA"/>
        </w:rPr>
        <w:t>oit être disponible dans les communautés mal desservies du Canada ayant un accès limité aux programmes et services spécifiques à la maladie de Parkinson</w:t>
      </w:r>
    </w:p>
    <w:p w14:paraId="4FA28682" w14:textId="02451B3C" w:rsidR="00F12015" w:rsidRPr="00F12015" w:rsidRDefault="00F12015" w:rsidP="00F12015">
      <w:pPr>
        <w:pStyle w:val="ListParagraph"/>
        <w:numPr>
          <w:ilvl w:val="0"/>
          <w:numId w:val="7"/>
        </w:numPr>
        <w:rPr>
          <w:lang w:val="fr-CA"/>
        </w:rPr>
      </w:pPr>
      <w:r w:rsidRPr="00F12015">
        <w:rPr>
          <w:lang w:val="fr-CA"/>
        </w:rPr>
        <w:lastRenderedPageBreak/>
        <w:t>Doit combler les lacunes des programmes existants dans la communauté de la maladie de Parkinson.</w:t>
      </w:r>
    </w:p>
    <w:p w14:paraId="290EF92D" w14:textId="30328179" w:rsidR="00F12015" w:rsidRPr="00F12015" w:rsidRDefault="00F12015" w:rsidP="00F12015">
      <w:pPr>
        <w:pStyle w:val="ListParagraph"/>
        <w:numPr>
          <w:ilvl w:val="0"/>
          <w:numId w:val="7"/>
        </w:numPr>
        <w:rPr>
          <w:lang w:val="fr-CA"/>
        </w:rPr>
      </w:pPr>
      <w:r w:rsidRPr="00F12015">
        <w:rPr>
          <w:lang w:val="fr-CA"/>
        </w:rPr>
        <w:t>Être offerts gratuitement ou à peu de frais et être accessibles à tous les membres de la communauté de la maladie de Parkinson.</w:t>
      </w:r>
    </w:p>
    <w:p w14:paraId="3E7A05EB" w14:textId="1C9DCD0A" w:rsidR="00F12015" w:rsidRPr="00F12015" w:rsidRDefault="00F12015" w:rsidP="00F12015">
      <w:pPr>
        <w:pStyle w:val="ListParagraph"/>
        <w:numPr>
          <w:ilvl w:val="0"/>
          <w:numId w:val="7"/>
        </w:numPr>
        <w:rPr>
          <w:lang w:val="fr-CA"/>
        </w:rPr>
      </w:pPr>
      <w:r w:rsidRPr="00F12015">
        <w:rPr>
          <w:lang w:val="fr-CA"/>
        </w:rPr>
        <w:t>Démontrer des pratiques permettant de s'assurer que les programmes sont accessibles aux personnes atteintes de la maladie de Parkinson.</w:t>
      </w:r>
    </w:p>
    <w:p w14:paraId="6A41E8A7" w14:textId="6CCFA716" w:rsidR="00F12015" w:rsidRPr="00F12015" w:rsidRDefault="00F12015" w:rsidP="00F12015">
      <w:pPr>
        <w:pStyle w:val="ListParagraph"/>
        <w:numPr>
          <w:ilvl w:val="0"/>
          <w:numId w:val="7"/>
        </w:numPr>
        <w:rPr>
          <w:lang w:val="fr-CA"/>
        </w:rPr>
      </w:pPr>
      <w:r w:rsidRPr="00F12015">
        <w:rPr>
          <w:lang w:val="fr-CA"/>
        </w:rPr>
        <w:t>Utiliser des mesures qualitatives et quantitatives pour évaluer l'impact et les résultats du programme.</w:t>
      </w:r>
    </w:p>
    <w:p w14:paraId="7D87382A" w14:textId="394C9573" w:rsidR="00F12015" w:rsidRPr="00F12015" w:rsidRDefault="000623BA" w:rsidP="00F12015">
      <w:pPr>
        <w:pStyle w:val="ListParagraph"/>
        <w:numPr>
          <w:ilvl w:val="0"/>
          <w:numId w:val="7"/>
        </w:numPr>
        <w:rPr>
          <w:lang w:val="fr-CA"/>
        </w:rPr>
      </w:pPr>
      <w:r>
        <w:rPr>
          <w:lang w:val="fr-CA"/>
        </w:rPr>
        <w:t>E</w:t>
      </w:r>
      <w:r w:rsidR="00F12015" w:rsidRPr="00F12015">
        <w:rPr>
          <w:lang w:val="fr-CA"/>
        </w:rPr>
        <w:t>n personne, virtuel ou hybride.</w:t>
      </w:r>
    </w:p>
    <w:p w14:paraId="478299DF" w14:textId="2F69A443" w:rsidR="00F12015" w:rsidRPr="00F12015" w:rsidRDefault="00F12015" w:rsidP="00F12015">
      <w:pPr>
        <w:pStyle w:val="ListParagraph"/>
        <w:numPr>
          <w:ilvl w:val="0"/>
          <w:numId w:val="7"/>
        </w:numPr>
        <w:rPr>
          <w:lang w:val="fr-CA"/>
        </w:rPr>
      </w:pPr>
      <w:r w:rsidRPr="00F12015">
        <w:rPr>
          <w:lang w:val="fr-CA"/>
        </w:rPr>
        <w:t>Il doit y avoir un plan durable pour continuer après la fin de la subvention.</w:t>
      </w:r>
    </w:p>
    <w:p w14:paraId="06EA7ECD" w14:textId="02CF5A83" w:rsidR="00F12015" w:rsidRPr="00F12015" w:rsidRDefault="00F12015" w:rsidP="00F12015">
      <w:pPr>
        <w:pStyle w:val="ListParagraph"/>
        <w:numPr>
          <w:ilvl w:val="0"/>
          <w:numId w:val="7"/>
        </w:numPr>
        <w:spacing w:line="240" w:lineRule="auto"/>
        <w:rPr>
          <w:lang w:val="fr-CA"/>
        </w:rPr>
      </w:pPr>
      <w:r w:rsidRPr="00F12015">
        <w:rPr>
          <w:lang w:val="fr-CA"/>
        </w:rPr>
        <w:t>Le projet doit être livré d'ici septembre 2025.</w:t>
      </w:r>
    </w:p>
    <w:p w14:paraId="4DEA266D" w14:textId="77777777" w:rsidR="000623BA" w:rsidRDefault="000623BA" w:rsidP="00185915">
      <w:pPr>
        <w:rPr>
          <w:rFonts w:eastAsiaTheme="minorEastAsia"/>
          <w:sz w:val="22"/>
          <w:szCs w:val="22"/>
        </w:rPr>
      </w:pPr>
    </w:p>
    <w:p w14:paraId="5BC706C4" w14:textId="77777777" w:rsidR="000623BA" w:rsidRPr="000623BA" w:rsidRDefault="000623BA" w:rsidP="000623BA">
      <w:pPr>
        <w:spacing w:line="360" w:lineRule="auto"/>
        <w:rPr>
          <w:rFonts w:asciiTheme="majorHAnsi" w:hAnsiTheme="majorHAnsi" w:cstheme="majorHAnsi"/>
          <w:b/>
          <w:bCs/>
          <w:sz w:val="28"/>
          <w:szCs w:val="28"/>
        </w:rPr>
      </w:pPr>
      <w:proofErr w:type="spellStart"/>
      <w:proofErr w:type="gramStart"/>
      <w:r w:rsidRPr="000623BA">
        <w:rPr>
          <w:rFonts w:asciiTheme="majorHAnsi" w:hAnsiTheme="majorHAnsi" w:cstheme="majorHAnsi"/>
          <w:b/>
          <w:bCs/>
          <w:sz w:val="28"/>
          <w:szCs w:val="28"/>
        </w:rPr>
        <w:t>Partenariats</w:t>
      </w:r>
      <w:proofErr w:type="spellEnd"/>
      <w:r w:rsidRPr="000623BA">
        <w:rPr>
          <w:rFonts w:asciiTheme="majorHAnsi" w:hAnsiTheme="majorHAnsi" w:cstheme="majorHAnsi"/>
          <w:b/>
          <w:bCs/>
          <w:sz w:val="28"/>
          <w:szCs w:val="28"/>
        </w:rPr>
        <w:t xml:space="preserve"> :</w:t>
      </w:r>
      <w:proofErr w:type="gramEnd"/>
      <w:r w:rsidRPr="000623BA">
        <w:rPr>
          <w:rFonts w:asciiTheme="majorHAnsi" w:hAnsiTheme="majorHAnsi" w:cstheme="majorHAnsi"/>
          <w:b/>
          <w:bCs/>
          <w:sz w:val="28"/>
          <w:szCs w:val="28"/>
        </w:rPr>
        <w:t xml:space="preserve"> </w:t>
      </w:r>
    </w:p>
    <w:p w14:paraId="31D63DFC" w14:textId="7D5B6308" w:rsidR="000623BA" w:rsidRPr="00904102" w:rsidRDefault="000623BA" w:rsidP="000623BA">
      <w:pPr>
        <w:rPr>
          <w:rFonts w:eastAsiaTheme="minorEastAsia"/>
          <w:sz w:val="22"/>
          <w:szCs w:val="22"/>
        </w:rPr>
      </w:pPr>
      <w:r w:rsidRPr="000623BA">
        <w:rPr>
          <w:rFonts w:eastAsiaTheme="minorEastAsia"/>
          <w:sz w:val="22"/>
          <w:szCs w:val="22"/>
          <w:lang w:val="fr-CA"/>
        </w:rPr>
        <w:t xml:space="preserve">Les partenariats sont encouragés, mais il doit y avoir un demandeur principal. </w:t>
      </w:r>
      <w:r w:rsidRPr="000623BA">
        <w:rPr>
          <w:rFonts w:eastAsiaTheme="minorEastAsia"/>
          <w:sz w:val="22"/>
          <w:szCs w:val="22"/>
        </w:rPr>
        <w:t xml:space="preserve">Le </w:t>
      </w:r>
      <w:proofErr w:type="spellStart"/>
      <w:r w:rsidRPr="000623BA">
        <w:rPr>
          <w:rFonts w:eastAsiaTheme="minorEastAsia"/>
          <w:sz w:val="22"/>
          <w:szCs w:val="22"/>
        </w:rPr>
        <w:t>demandeur</w:t>
      </w:r>
      <w:proofErr w:type="spellEnd"/>
      <w:r w:rsidRPr="000623BA">
        <w:rPr>
          <w:rFonts w:eastAsiaTheme="minorEastAsia"/>
          <w:sz w:val="22"/>
          <w:szCs w:val="22"/>
        </w:rPr>
        <w:t xml:space="preserve"> principal doit</w:t>
      </w:r>
    </w:p>
    <w:p w14:paraId="7DF2D87A" w14:textId="77777777" w:rsidR="00185915" w:rsidRPr="00904102" w:rsidRDefault="00185915" w:rsidP="00185915">
      <w:pPr>
        <w:rPr>
          <w:rFonts w:eastAsiaTheme="minorEastAsia"/>
          <w:sz w:val="22"/>
          <w:szCs w:val="22"/>
        </w:rPr>
      </w:pPr>
    </w:p>
    <w:p w14:paraId="10B7137E" w14:textId="2A9A73CD" w:rsidR="00370E4B" w:rsidRPr="00370E4B" w:rsidRDefault="00370E4B" w:rsidP="00370E4B">
      <w:pPr>
        <w:pStyle w:val="ListParagraph"/>
        <w:numPr>
          <w:ilvl w:val="0"/>
          <w:numId w:val="9"/>
        </w:numPr>
        <w:rPr>
          <w:rFonts w:eastAsiaTheme="minorEastAsia"/>
        </w:rPr>
      </w:pPr>
      <w:proofErr w:type="spellStart"/>
      <w:r w:rsidRPr="00370E4B">
        <w:rPr>
          <w:rFonts w:eastAsiaTheme="minorEastAsia"/>
        </w:rPr>
        <w:t>Être</w:t>
      </w:r>
      <w:proofErr w:type="spellEnd"/>
      <w:r w:rsidRPr="00370E4B">
        <w:rPr>
          <w:rFonts w:eastAsiaTheme="minorEastAsia"/>
        </w:rPr>
        <w:t xml:space="preserve"> un </w:t>
      </w:r>
      <w:proofErr w:type="spellStart"/>
      <w:r w:rsidRPr="00370E4B">
        <w:rPr>
          <w:rFonts w:eastAsiaTheme="minorEastAsia"/>
        </w:rPr>
        <w:t>demandeur</w:t>
      </w:r>
      <w:proofErr w:type="spellEnd"/>
      <w:r w:rsidRPr="00370E4B">
        <w:rPr>
          <w:rFonts w:eastAsiaTheme="minorEastAsia"/>
        </w:rPr>
        <w:t xml:space="preserve"> </w:t>
      </w:r>
      <w:proofErr w:type="spellStart"/>
      <w:r w:rsidRPr="00370E4B">
        <w:rPr>
          <w:rFonts w:eastAsiaTheme="minorEastAsia"/>
        </w:rPr>
        <w:t>éligible</w:t>
      </w:r>
      <w:proofErr w:type="spellEnd"/>
      <w:r w:rsidRPr="00370E4B">
        <w:rPr>
          <w:rFonts w:eastAsiaTheme="minorEastAsia"/>
        </w:rPr>
        <w:t>.</w:t>
      </w:r>
    </w:p>
    <w:p w14:paraId="5A73908E" w14:textId="025956B1" w:rsidR="00370E4B" w:rsidRPr="00370E4B" w:rsidRDefault="00370E4B" w:rsidP="00370E4B">
      <w:pPr>
        <w:pStyle w:val="ListParagraph"/>
        <w:numPr>
          <w:ilvl w:val="0"/>
          <w:numId w:val="9"/>
        </w:numPr>
        <w:rPr>
          <w:rFonts w:eastAsiaTheme="minorEastAsia"/>
          <w:lang w:val="fr-CA"/>
        </w:rPr>
      </w:pPr>
      <w:r w:rsidRPr="00370E4B">
        <w:rPr>
          <w:rFonts w:eastAsiaTheme="minorEastAsia"/>
          <w:lang w:val="fr-CA"/>
        </w:rPr>
        <w:t>Soumettre la demande de subvention.</w:t>
      </w:r>
    </w:p>
    <w:p w14:paraId="1E7D71E0" w14:textId="385F8843" w:rsidR="00370E4B" w:rsidRPr="00370E4B" w:rsidRDefault="00370E4B" w:rsidP="00370E4B">
      <w:pPr>
        <w:pStyle w:val="ListParagraph"/>
        <w:numPr>
          <w:ilvl w:val="0"/>
          <w:numId w:val="9"/>
        </w:numPr>
        <w:rPr>
          <w:rFonts w:eastAsiaTheme="minorEastAsia"/>
          <w:lang w:val="fr-CA"/>
        </w:rPr>
      </w:pPr>
      <w:r w:rsidRPr="00370E4B">
        <w:rPr>
          <w:rFonts w:eastAsiaTheme="minorEastAsia"/>
          <w:lang w:val="fr-CA"/>
        </w:rPr>
        <w:t xml:space="preserve">Être la personne-ressource du partenariat avec Parkinson Canada pendant la durée du </w:t>
      </w:r>
      <w:proofErr w:type="spellStart"/>
      <w:r w:rsidRPr="00370E4B">
        <w:rPr>
          <w:rFonts w:eastAsiaTheme="minorEastAsia"/>
          <w:lang w:val="fr-CA"/>
        </w:rPr>
        <w:t>postprogramme</w:t>
      </w:r>
      <w:proofErr w:type="spellEnd"/>
      <w:r w:rsidRPr="00370E4B">
        <w:rPr>
          <w:rFonts w:eastAsiaTheme="minorEastAsia"/>
          <w:lang w:val="fr-CA"/>
        </w:rPr>
        <w:t>.</w:t>
      </w:r>
    </w:p>
    <w:p w14:paraId="4D86737E" w14:textId="43FB4284" w:rsidR="00370E4B" w:rsidRPr="00370E4B" w:rsidRDefault="00370E4B" w:rsidP="00370E4B">
      <w:pPr>
        <w:pStyle w:val="ListParagraph"/>
        <w:numPr>
          <w:ilvl w:val="0"/>
          <w:numId w:val="9"/>
        </w:numPr>
        <w:rPr>
          <w:rFonts w:eastAsiaTheme="minorEastAsia"/>
          <w:lang w:val="fr-CA"/>
        </w:rPr>
      </w:pPr>
      <w:r w:rsidRPr="00370E4B">
        <w:rPr>
          <w:rFonts w:eastAsiaTheme="minorEastAsia"/>
          <w:lang w:val="fr-CA"/>
        </w:rPr>
        <w:t xml:space="preserve">Jouer un rôle clé dans la planification et la réalisation du programme. </w:t>
      </w:r>
    </w:p>
    <w:p w14:paraId="3A098FCD" w14:textId="19339A12" w:rsidR="00370E4B" w:rsidRPr="00370E4B" w:rsidRDefault="00370E4B" w:rsidP="00370E4B">
      <w:pPr>
        <w:pStyle w:val="ListParagraph"/>
        <w:numPr>
          <w:ilvl w:val="0"/>
          <w:numId w:val="9"/>
        </w:numPr>
        <w:rPr>
          <w:rFonts w:eastAsiaTheme="minorEastAsia"/>
          <w:lang w:val="fr-CA"/>
        </w:rPr>
      </w:pPr>
      <w:r w:rsidRPr="00370E4B">
        <w:rPr>
          <w:rFonts w:eastAsiaTheme="minorEastAsia"/>
          <w:lang w:val="fr-CA"/>
        </w:rPr>
        <w:t>Soumettre le rapport du programme (résultats et impact) après le programme.</w:t>
      </w:r>
    </w:p>
    <w:p w14:paraId="1BDE7BF3" w14:textId="6BAA6F64" w:rsidR="00370E4B" w:rsidRPr="00370E4B" w:rsidRDefault="00370E4B" w:rsidP="00370E4B">
      <w:pPr>
        <w:pStyle w:val="ListParagraph"/>
        <w:numPr>
          <w:ilvl w:val="0"/>
          <w:numId w:val="9"/>
        </w:numPr>
        <w:rPr>
          <w:rFonts w:eastAsiaTheme="minorEastAsia"/>
          <w:lang w:val="fr-CA"/>
        </w:rPr>
      </w:pPr>
      <w:r w:rsidRPr="00370E4B">
        <w:rPr>
          <w:rFonts w:eastAsiaTheme="minorEastAsia"/>
          <w:lang w:val="fr-CA"/>
        </w:rPr>
        <w:t>Jouer un rôle de premier plan dans la détermination de la portée, du calendrier et des résultats du projet.</w:t>
      </w:r>
    </w:p>
    <w:p w14:paraId="4E203E32" w14:textId="04803AC7" w:rsidR="00370E4B" w:rsidRDefault="00370E4B" w:rsidP="00370E4B">
      <w:pPr>
        <w:pStyle w:val="ListParagraph"/>
        <w:numPr>
          <w:ilvl w:val="0"/>
          <w:numId w:val="9"/>
        </w:numPr>
        <w:spacing w:line="240" w:lineRule="auto"/>
        <w:rPr>
          <w:rFonts w:eastAsiaTheme="minorEastAsia"/>
          <w:lang w:val="fr-CA"/>
        </w:rPr>
      </w:pPr>
      <w:r w:rsidRPr="00370E4B">
        <w:rPr>
          <w:rFonts w:eastAsiaTheme="minorEastAsia"/>
          <w:lang w:val="fr-CA"/>
        </w:rPr>
        <w:t>Être responsable de tous les produits livrables du projet et des exigences en matière de rapports.</w:t>
      </w:r>
    </w:p>
    <w:p w14:paraId="12C8E122" w14:textId="77777777" w:rsidR="00E9333F" w:rsidRPr="00370E4B" w:rsidRDefault="00E9333F" w:rsidP="00E9333F">
      <w:pPr>
        <w:pStyle w:val="ListParagraph"/>
        <w:spacing w:line="240" w:lineRule="auto"/>
        <w:rPr>
          <w:rFonts w:eastAsiaTheme="minorEastAsia"/>
          <w:lang w:val="fr-CA"/>
        </w:rPr>
      </w:pPr>
    </w:p>
    <w:p w14:paraId="10869ED6" w14:textId="603A6CE0" w:rsidR="00185915" w:rsidRPr="0044062C" w:rsidRDefault="0044062C" w:rsidP="00185915">
      <w:pPr>
        <w:rPr>
          <w:rFonts w:asciiTheme="majorHAnsi" w:eastAsiaTheme="minorEastAsia" w:hAnsiTheme="majorHAnsi" w:cstheme="majorHAnsi"/>
          <w:b/>
          <w:bCs/>
          <w:sz w:val="28"/>
          <w:szCs w:val="28"/>
          <w:lang w:val="fr-CA"/>
        </w:rPr>
      </w:pPr>
      <w:r w:rsidRPr="0044062C">
        <w:rPr>
          <w:rFonts w:asciiTheme="majorHAnsi" w:eastAsiaTheme="minorEastAsia" w:hAnsiTheme="majorHAnsi" w:cstheme="majorBidi"/>
          <w:b/>
          <w:bCs/>
          <w:sz w:val="28"/>
          <w:szCs w:val="28"/>
          <w:lang w:val="fr-CA"/>
        </w:rPr>
        <w:t>Processus de soumission des candidatures :</w:t>
      </w:r>
    </w:p>
    <w:p w14:paraId="6141E419" w14:textId="77777777" w:rsidR="00583D5E" w:rsidRDefault="00583D5E" w:rsidP="00185915">
      <w:pPr>
        <w:rPr>
          <w:sz w:val="22"/>
          <w:szCs w:val="22"/>
        </w:rPr>
      </w:pPr>
    </w:p>
    <w:p w14:paraId="0A67EA7C" w14:textId="77777777" w:rsidR="00583D5E" w:rsidRPr="00583D5E" w:rsidRDefault="00583D5E" w:rsidP="00583D5E">
      <w:pPr>
        <w:rPr>
          <w:sz w:val="22"/>
          <w:szCs w:val="22"/>
          <w:lang w:val="fr-CA"/>
        </w:rPr>
      </w:pPr>
      <w:r w:rsidRPr="00583D5E">
        <w:rPr>
          <w:sz w:val="22"/>
          <w:szCs w:val="22"/>
          <w:lang w:val="fr-CA"/>
        </w:rPr>
        <w:t xml:space="preserve">Toutes les demandes doivent être soumises à l'aide de la plateforme de demande de Parkinson Canada : </w:t>
      </w:r>
    </w:p>
    <w:p w14:paraId="4F9B5623" w14:textId="4BA9964A" w:rsidR="00583D5E" w:rsidRPr="00583D5E" w:rsidRDefault="005E35B5" w:rsidP="00583D5E">
      <w:pPr>
        <w:rPr>
          <w:sz w:val="22"/>
          <w:szCs w:val="22"/>
        </w:rPr>
      </w:pPr>
      <w:hyperlink r:id="rId13" w:history="1">
        <w:r w:rsidR="00583D5E" w:rsidRPr="00583D5E">
          <w:rPr>
            <w:rStyle w:val="Hyperlink"/>
            <w:sz w:val="22"/>
            <w:szCs w:val="22"/>
            <w:lang w:val="fr-CA"/>
          </w:rPr>
          <w:t>Formulaire de demande Parkinson Canada</w:t>
        </w:r>
      </w:hyperlink>
      <w:r w:rsidR="00583D5E" w:rsidRPr="00583D5E">
        <w:rPr>
          <w:sz w:val="22"/>
          <w:szCs w:val="22"/>
          <w:lang w:val="fr-CA"/>
        </w:rPr>
        <w:t xml:space="preserve"> n'acceptera que les demandes soumises sur la plateforme. </w:t>
      </w:r>
      <w:r w:rsidR="00583D5E" w:rsidRPr="00583D5E">
        <w:rPr>
          <w:sz w:val="22"/>
          <w:szCs w:val="22"/>
        </w:rPr>
        <w:t xml:space="preserve">Les copies papier ne </w:t>
      </w:r>
      <w:proofErr w:type="spellStart"/>
      <w:r w:rsidR="00583D5E" w:rsidRPr="00583D5E">
        <w:rPr>
          <w:sz w:val="22"/>
          <w:szCs w:val="22"/>
        </w:rPr>
        <w:t>seront</w:t>
      </w:r>
      <w:proofErr w:type="spellEnd"/>
      <w:r w:rsidR="00583D5E" w:rsidRPr="00583D5E">
        <w:rPr>
          <w:sz w:val="22"/>
          <w:szCs w:val="22"/>
        </w:rPr>
        <w:t xml:space="preserve"> pas </w:t>
      </w:r>
      <w:proofErr w:type="spellStart"/>
      <w:r w:rsidR="00583D5E" w:rsidRPr="00583D5E">
        <w:rPr>
          <w:sz w:val="22"/>
          <w:szCs w:val="22"/>
        </w:rPr>
        <w:t>acceptées</w:t>
      </w:r>
      <w:proofErr w:type="spellEnd"/>
    </w:p>
    <w:p w14:paraId="08DC7D1C" w14:textId="1544544F" w:rsidR="00583D5E" w:rsidRPr="00583D5E" w:rsidRDefault="00583D5E" w:rsidP="00583D5E">
      <w:pPr>
        <w:rPr>
          <w:sz w:val="22"/>
          <w:szCs w:val="22"/>
          <w:lang w:val="fr-CA"/>
        </w:rPr>
      </w:pPr>
      <w:r w:rsidRPr="00583D5E">
        <w:rPr>
          <w:sz w:val="22"/>
          <w:szCs w:val="22"/>
          <w:lang w:val="fr-CA"/>
        </w:rPr>
        <w:t>Le formulaire de demande est disponible sur le site Web de Parkinson Canada en format PDF. Les candidats doivent prendre connaissance du formulaire de demande et des lignes directrices qui l'accompagnent afin de s'assurer d'y inclure tous les renseignements requis. Les candidats rempliront le formulaire de demande en fournissant des réponses détaillées à toutes les sections requises et prépareront des documents supplémentaires, y compris des documents budgétaires et tout autre document spécifié dans les lignes directrices relatives à la demande de subvention.</w:t>
      </w:r>
    </w:p>
    <w:p w14:paraId="51C2E2F4" w14:textId="77777777" w:rsidR="00185915" w:rsidRPr="00583D5E" w:rsidRDefault="00185915" w:rsidP="00185915">
      <w:pPr>
        <w:rPr>
          <w:sz w:val="22"/>
          <w:szCs w:val="22"/>
          <w:lang w:val="fr-CA"/>
        </w:rPr>
      </w:pPr>
    </w:p>
    <w:p w14:paraId="3C899078" w14:textId="0C02CA75" w:rsidR="00185915" w:rsidRPr="00DE48BB" w:rsidRDefault="00DE48BB" w:rsidP="00185915">
      <w:pPr>
        <w:rPr>
          <w:sz w:val="22"/>
          <w:szCs w:val="22"/>
          <w:lang w:val="fr-CA"/>
        </w:rPr>
      </w:pPr>
      <w:r w:rsidRPr="00DE48BB">
        <w:rPr>
          <w:sz w:val="22"/>
          <w:szCs w:val="22"/>
          <w:lang w:val="fr-CA"/>
        </w:rPr>
        <w:t xml:space="preserve">Toute question concernant la procédure de candidature peut être envoyée à </w:t>
      </w:r>
      <w:hyperlink r:id="rId14" w:history="1">
        <w:r w:rsidRPr="00DE48BB">
          <w:rPr>
            <w:rStyle w:val="Hyperlink"/>
            <w:sz w:val="22"/>
            <w:szCs w:val="22"/>
            <w:lang w:val="fr-CA"/>
          </w:rPr>
          <w:t>carefund@parkinson.ca</w:t>
        </w:r>
      </w:hyperlink>
      <w:r w:rsidRPr="00DE48BB">
        <w:rPr>
          <w:sz w:val="22"/>
          <w:szCs w:val="22"/>
          <w:lang w:val="fr-CA"/>
        </w:rPr>
        <w:t xml:space="preserve">. </w:t>
      </w:r>
    </w:p>
    <w:p w14:paraId="04781FAB" w14:textId="77777777" w:rsidR="00185915" w:rsidRPr="00DE48BB" w:rsidRDefault="00185915" w:rsidP="00185915">
      <w:pPr>
        <w:rPr>
          <w:color w:val="374151"/>
          <w:sz w:val="22"/>
          <w:szCs w:val="22"/>
          <w:lang w:val="fr-CA"/>
        </w:rPr>
      </w:pPr>
    </w:p>
    <w:p w14:paraId="48F25954" w14:textId="77777777" w:rsidR="00AB4F28" w:rsidRPr="005714A3" w:rsidRDefault="00AB4F28" w:rsidP="005714A3">
      <w:pPr>
        <w:spacing w:line="360" w:lineRule="auto"/>
        <w:rPr>
          <w:rFonts w:asciiTheme="majorHAnsi" w:hAnsiTheme="majorHAnsi" w:cstheme="majorHAnsi"/>
          <w:b/>
          <w:bCs/>
          <w:sz w:val="28"/>
          <w:szCs w:val="28"/>
        </w:rPr>
      </w:pPr>
      <w:proofErr w:type="gramStart"/>
      <w:r w:rsidRPr="005714A3">
        <w:rPr>
          <w:rFonts w:asciiTheme="majorHAnsi" w:hAnsiTheme="majorHAnsi" w:cstheme="majorHAnsi"/>
          <w:b/>
          <w:bCs/>
          <w:sz w:val="28"/>
          <w:szCs w:val="28"/>
        </w:rPr>
        <w:t>Budget :</w:t>
      </w:r>
      <w:proofErr w:type="gramEnd"/>
    </w:p>
    <w:p w14:paraId="1459D94A" w14:textId="77777777" w:rsidR="00AB4F28" w:rsidRPr="005714A3" w:rsidRDefault="00AB4F28" w:rsidP="00AB4F28">
      <w:pPr>
        <w:rPr>
          <w:sz w:val="22"/>
          <w:szCs w:val="22"/>
        </w:rPr>
      </w:pPr>
      <w:r w:rsidRPr="005714A3">
        <w:rPr>
          <w:sz w:val="22"/>
          <w:szCs w:val="22"/>
        </w:rPr>
        <w:t xml:space="preserve">Parkinson Canada </w:t>
      </w:r>
      <w:proofErr w:type="spellStart"/>
      <w:r w:rsidRPr="005714A3">
        <w:rPr>
          <w:sz w:val="22"/>
          <w:szCs w:val="22"/>
        </w:rPr>
        <w:t>soutiendra</w:t>
      </w:r>
      <w:proofErr w:type="spellEnd"/>
      <w:r w:rsidRPr="005714A3">
        <w:rPr>
          <w:sz w:val="22"/>
          <w:szCs w:val="22"/>
        </w:rPr>
        <w:t xml:space="preserve"> les </w:t>
      </w:r>
      <w:proofErr w:type="spellStart"/>
      <w:r w:rsidRPr="005714A3">
        <w:rPr>
          <w:sz w:val="22"/>
          <w:szCs w:val="22"/>
        </w:rPr>
        <w:t>postes</w:t>
      </w:r>
      <w:proofErr w:type="spellEnd"/>
      <w:r w:rsidRPr="005714A3">
        <w:rPr>
          <w:sz w:val="22"/>
          <w:szCs w:val="22"/>
        </w:rPr>
        <w:t xml:space="preserve"> </w:t>
      </w:r>
      <w:proofErr w:type="spellStart"/>
      <w:r w:rsidRPr="005714A3">
        <w:rPr>
          <w:sz w:val="22"/>
          <w:szCs w:val="22"/>
        </w:rPr>
        <w:t>budgétaires</w:t>
      </w:r>
      <w:proofErr w:type="spellEnd"/>
      <w:r w:rsidRPr="005714A3">
        <w:rPr>
          <w:sz w:val="22"/>
          <w:szCs w:val="22"/>
        </w:rPr>
        <w:t xml:space="preserve"> </w:t>
      </w:r>
      <w:proofErr w:type="spellStart"/>
      <w:proofErr w:type="gramStart"/>
      <w:r w:rsidRPr="005714A3">
        <w:rPr>
          <w:sz w:val="22"/>
          <w:szCs w:val="22"/>
        </w:rPr>
        <w:t>suivants</w:t>
      </w:r>
      <w:proofErr w:type="spellEnd"/>
      <w:r w:rsidRPr="005714A3">
        <w:rPr>
          <w:sz w:val="22"/>
          <w:szCs w:val="22"/>
        </w:rPr>
        <w:t xml:space="preserve"> :</w:t>
      </w:r>
      <w:proofErr w:type="gramEnd"/>
    </w:p>
    <w:p w14:paraId="55F1A354" w14:textId="77777777" w:rsidR="00AB4F28" w:rsidRPr="005714A3" w:rsidRDefault="00AB4F28" w:rsidP="00AB4F28">
      <w:pPr>
        <w:rPr>
          <w:sz w:val="22"/>
          <w:szCs w:val="22"/>
        </w:rPr>
      </w:pPr>
    </w:p>
    <w:p w14:paraId="1B082B55" w14:textId="77777777" w:rsidR="005714A3" w:rsidRDefault="00AB4F28" w:rsidP="00AB4F28">
      <w:pPr>
        <w:pStyle w:val="ListParagraph"/>
        <w:numPr>
          <w:ilvl w:val="0"/>
          <w:numId w:val="12"/>
        </w:numPr>
        <w:rPr>
          <w:rFonts w:eastAsiaTheme="minorEastAsia"/>
          <w:b/>
          <w:bCs/>
          <w:lang w:val="fr-CA"/>
        </w:rPr>
      </w:pPr>
      <w:r w:rsidRPr="005714A3">
        <w:rPr>
          <w:rFonts w:eastAsiaTheme="minorEastAsia"/>
          <w:b/>
          <w:bCs/>
          <w:lang w:val="fr-CA"/>
        </w:rPr>
        <w:t>Coûts de main-d'œuvre directe du programm</w:t>
      </w:r>
      <w:r w:rsidR="005714A3">
        <w:rPr>
          <w:rFonts w:eastAsiaTheme="minorEastAsia"/>
          <w:b/>
          <w:bCs/>
          <w:lang w:val="fr-CA"/>
        </w:rPr>
        <w:t>e</w:t>
      </w:r>
    </w:p>
    <w:p w14:paraId="4C6C5295" w14:textId="77777777" w:rsidR="005714A3" w:rsidRPr="005714A3" w:rsidRDefault="00AB4F28" w:rsidP="00AB4F28">
      <w:pPr>
        <w:pStyle w:val="ListParagraph"/>
        <w:numPr>
          <w:ilvl w:val="1"/>
          <w:numId w:val="12"/>
        </w:numPr>
        <w:rPr>
          <w:rFonts w:eastAsiaTheme="minorEastAsia"/>
          <w:b/>
          <w:bCs/>
          <w:lang w:val="fr-CA"/>
        </w:rPr>
      </w:pPr>
      <w:r w:rsidRPr="005714A3">
        <w:rPr>
          <w:rFonts w:eastAsiaTheme="minorEastAsia"/>
          <w:lang w:val="fr-CA"/>
        </w:rPr>
        <w:lastRenderedPageBreak/>
        <w:t>Honoraires des conférenciers pour les programmes d'éducation (ne peut excéder 10 % du budget total</w:t>
      </w:r>
      <w:r w:rsidR="005714A3">
        <w:rPr>
          <w:rFonts w:eastAsiaTheme="minorEastAsia"/>
          <w:lang w:val="fr-CA"/>
        </w:rPr>
        <w:t>)</w:t>
      </w:r>
    </w:p>
    <w:p w14:paraId="2005D325" w14:textId="72A903E1" w:rsidR="00AB4F28" w:rsidRPr="005714A3" w:rsidRDefault="00AB4F28" w:rsidP="00AB4F28">
      <w:pPr>
        <w:pStyle w:val="ListParagraph"/>
        <w:numPr>
          <w:ilvl w:val="1"/>
          <w:numId w:val="12"/>
        </w:numPr>
        <w:rPr>
          <w:rFonts w:eastAsiaTheme="minorEastAsia"/>
          <w:b/>
          <w:bCs/>
          <w:lang w:val="fr-CA"/>
        </w:rPr>
      </w:pPr>
      <w:r w:rsidRPr="005714A3">
        <w:rPr>
          <w:rFonts w:eastAsiaTheme="minorEastAsia"/>
          <w:lang w:val="fr-CA"/>
        </w:rPr>
        <w:t xml:space="preserve">Honoraires de l'instructeur ou de l'animateur des services directs </w:t>
      </w:r>
    </w:p>
    <w:p w14:paraId="34CF2A03" w14:textId="77777777" w:rsidR="005714A3" w:rsidRDefault="00AB4F28" w:rsidP="00AB4F28">
      <w:pPr>
        <w:pStyle w:val="ListParagraph"/>
        <w:numPr>
          <w:ilvl w:val="0"/>
          <w:numId w:val="12"/>
        </w:numPr>
        <w:rPr>
          <w:rFonts w:eastAsiaTheme="minorEastAsia"/>
          <w:b/>
          <w:bCs/>
          <w:lang w:val="fr-CA"/>
        </w:rPr>
      </w:pPr>
      <w:r w:rsidRPr="005714A3">
        <w:rPr>
          <w:rFonts w:eastAsiaTheme="minorEastAsia"/>
          <w:b/>
          <w:bCs/>
          <w:lang w:val="fr-CA"/>
        </w:rPr>
        <w:t>Coûts directs du matériel du programme</w:t>
      </w:r>
    </w:p>
    <w:p w14:paraId="6C45876E" w14:textId="77777777" w:rsidR="005714A3" w:rsidRPr="005714A3" w:rsidRDefault="00AB4F28" w:rsidP="005714A3">
      <w:pPr>
        <w:pStyle w:val="ListParagraph"/>
        <w:numPr>
          <w:ilvl w:val="1"/>
          <w:numId w:val="12"/>
        </w:numPr>
        <w:rPr>
          <w:rFonts w:eastAsiaTheme="minorEastAsia"/>
          <w:b/>
          <w:bCs/>
          <w:lang w:val="fr-CA"/>
        </w:rPr>
      </w:pPr>
      <w:r w:rsidRPr="005714A3">
        <w:rPr>
          <w:rFonts w:eastAsiaTheme="minorEastAsia"/>
          <w:lang w:val="fr-CA"/>
        </w:rPr>
        <w:t>Marketing, impression et promotion</w:t>
      </w:r>
    </w:p>
    <w:p w14:paraId="7E489F09" w14:textId="77777777" w:rsidR="005714A3" w:rsidRPr="005714A3" w:rsidRDefault="00AB4F28" w:rsidP="00AB4F28">
      <w:pPr>
        <w:pStyle w:val="ListParagraph"/>
        <w:numPr>
          <w:ilvl w:val="1"/>
          <w:numId w:val="12"/>
        </w:numPr>
        <w:rPr>
          <w:rFonts w:eastAsiaTheme="minorEastAsia"/>
          <w:b/>
          <w:bCs/>
          <w:lang w:val="fr-CA"/>
        </w:rPr>
      </w:pPr>
      <w:r w:rsidRPr="005714A3">
        <w:rPr>
          <w:rFonts w:eastAsiaTheme="minorEastAsia"/>
          <w:lang w:val="fr-CA"/>
        </w:rPr>
        <w:t>Nourriture pour les séminaires éducatif</w:t>
      </w:r>
      <w:r w:rsidR="005714A3">
        <w:rPr>
          <w:rFonts w:eastAsiaTheme="minorEastAsia"/>
          <w:lang w:val="fr-CA"/>
        </w:rPr>
        <w:t>s</w:t>
      </w:r>
    </w:p>
    <w:p w14:paraId="193E8D08" w14:textId="77777777" w:rsidR="005714A3" w:rsidRPr="005714A3" w:rsidRDefault="00AB4F28" w:rsidP="00AB4F28">
      <w:pPr>
        <w:pStyle w:val="ListParagraph"/>
        <w:numPr>
          <w:ilvl w:val="1"/>
          <w:numId w:val="12"/>
        </w:numPr>
        <w:rPr>
          <w:rFonts w:eastAsiaTheme="minorEastAsia"/>
          <w:b/>
          <w:bCs/>
          <w:lang w:val="fr-CA"/>
        </w:rPr>
      </w:pPr>
      <w:r w:rsidRPr="005714A3">
        <w:rPr>
          <w:rFonts w:eastAsiaTheme="minorEastAsia"/>
          <w:lang w:val="fr-CA"/>
        </w:rPr>
        <w:t>Location de salles pour les régions rurales ou mal desservies qui n'ont pas accès à des centres ou à des installations communautaires (ne peut excéder 10 % du budget total)</w:t>
      </w:r>
    </w:p>
    <w:p w14:paraId="57C36078" w14:textId="77777777" w:rsidR="009B5C70" w:rsidRPr="009B5C70" w:rsidRDefault="00AB4F28" w:rsidP="00AB4F28">
      <w:pPr>
        <w:pStyle w:val="ListParagraph"/>
        <w:numPr>
          <w:ilvl w:val="1"/>
          <w:numId w:val="12"/>
        </w:numPr>
        <w:rPr>
          <w:rFonts w:eastAsiaTheme="minorEastAsia"/>
          <w:b/>
          <w:bCs/>
          <w:lang w:val="fr-CA"/>
        </w:rPr>
      </w:pPr>
      <w:r w:rsidRPr="005714A3">
        <w:rPr>
          <w:rFonts w:eastAsiaTheme="minorEastAsia"/>
          <w:lang w:val="fr-CA"/>
        </w:rPr>
        <w:t>Frais de participation (coût de la participation au programme)</w:t>
      </w:r>
    </w:p>
    <w:p w14:paraId="1B6D426D" w14:textId="77777777" w:rsidR="009B5C70" w:rsidRPr="009B5C70" w:rsidRDefault="00AB4F28" w:rsidP="00AB4F28">
      <w:pPr>
        <w:pStyle w:val="ListParagraph"/>
        <w:numPr>
          <w:ilvl w:val="1"/>
          <w:numId w:val="12"/>
        </w:numPr>
        <w:rPr>
          <w:rFonts w:eastAsiaTheme="minorEastAsia"/>
          <w:b/>
          <w:bCs/>
          <w:lang w:val="fr-CA"/>
        </w:rPr>
      </w:pPr>
      <w:r w:rsidRPr="009B5C70">
        <w:rPr>
          <w:rFonts w:eastAsiaTheme="minorEastAsia"/>
          <w:lang w:val="fr-CA"/>
        </w:rPr>
        <w:t>Sélection de fournitures pouvant être utilisées par les participants (ne peut excéder 5% du budget total)</w:t>
      </w:r>
    </w:p>
    <w:p w14:paraId="17D9A248" w14:textId="77777777" w:rsidR="009B5C70" w:rsidRPr="009B5C70" w:rsidRDefault="00AB4F28" w:rsidP="00AB4F28">
      <w:pPr>
        <w:pStyle w:val="ListParagraph"/>
        <w:numPr>
          <w:ilvl w:val="1"/>
          <w:numId w:val="12"/>
        </w:numPr>
        <w:rPr>
          <w:rFonts w:eastAsiaTheme="minorEastAsia"/>
          <w:b/>
          <w:bCs/>
          <w:lang w:val="fr-CA"/>
        </w:rPr>
      </w:pPr>
      <w:r w:rsidRPr="009B5C70">
        <w:rPr>
          <w:rFonts w:eastAsiaTheme="minorEastAsia"/>
          <w:lang w:val="fr-CA"/>
        </w:rPr>
        <w:t>Transport des participants (ne peut excéder 5 % du budget total)</w:t>
      </w:r>
    </w:p>
    <w:p w14:paraId="4C7D4D78" w14:textId="77777777" w:rsidR="009B5C70" w:rsidRPr="009B5C70" w:rsidRDefault="00AB4F28" w:rsidP="00AB4F28">
      <w:pPr>
        <w:pStyle w:val="ListParagraph"/>
        <w:numPr>
          <w:ilvl w:val="1"/>
          <w:numId w:val="12"/>
        </w:numPr>
        <w:rPr>
          <w:rFonts w:eastAsiaTheme="minorEastAsia"/>
          <w:b/>
          <w:bCs/>
          <w:lang w:val="fr-CA"/>
        </w:rPr>
      </w:pPr>
      <w:r w:rsidRPr="009B5C70">
        <w:rPr>
          <w:rFonts w:eastAsiaTheme="minorEastAsia"/>
          <w:lang w:val="fr-CA"/>
        </w:rPr>
        <w:t>Abonnement à une plateforme de réunion virtuelle (par exemple Zoom)</w:t>
      </w:r>
    </w:p>
    <w:p w14:paraId="783ED3E3" w14:textId="49EE0D34" w:rsidR="00AB4F28" w:rsidRPr="009B5C70" w:rsidRDefault="00AB4F28" w:rsidP="00AB4F28">
      <w:pPr>
        <w:pStyle w:val="ListParagraph"/>
        <w:numPr>
          <w:ilvl w:val="1"/>
          <w:numId w:val="12"/>
        </w:numPr>
        <w:rPr>
          <w:rFonts w:eastAsiaTheme="minorEastAsia"/>
          <w:b/>
          <w:bCs/>
          <w:lang w:val="fr-CA"/>
        </w:rPr>
      </w:pPr>
      <w:r w:rsidRPr="009B5C70">
        <w:rPr>
          <w:rFonts w:eastAsiaTheme="minorEastAsia"/>
          <w:lang w:val="fr-CA"/>
        </w:rPr>
        <w:t>Les éléments liés aux efforts de "formation des formateurs", y compris, mais sans s'y limiter, le matériel, les sessions, la technologie et le soutien continu pour assurer un impact durable et un transfert de connaissances pour la longévité du programme.</w:t>
      </w:r>
    </w:p>
    <w:p w14:paraId="0B6A2514" w14:textId="77777777" w:rsidR="00AB4F28" w:rsidRPr="005714A3" w:rsidRDefault="00AB4F28" w:rsidP="00AB4F28">
      <w:pPr>
        <w:rPr>
          <w:rFonts w:eastAsiaTheme="minorEastAsia"/>
          <w:lang w:val="fr-CA"/>
        </w:rPr>
      </w:pPr>
    </w:p>
    <w:p w14:paraId="00AEA5D0" w14:textId="610A787B" w:rsidR="00185915" w:rsidRPr="00E66042" w:rsidRDefault="00E66042" w:rsidP="00185915">
      <w:pPr>
        <w:rPr>
          <w:rFonts w:eastAsiaTheme="minorEastAsia"/>
          <w:sz w:val="22"/>
          <w:szCs w:val="22"/>
          <w:lang w:val="fr-CA"/>
        </w:rPr>
      </w:pPr>
      <w:r w:rsidRPr="00E66042">
        <w:rPr>
          <w:rFonts w:eastAsiaTheme="minorEastAsia"/>
          <w:sz w:val="22"/>
          <w:szCs w:val="22"/>
          <w:lang w:val="fr-CA"/>
        </w:rPr>
        <w:t xml:space="preserve">Parkinson Canada </w:t>
      </w:r>
      <w:r w:rsidRPr="00E66042">
        <w:rPr>
          <w:rFonts w:eastAsiaTheme="minorEastAsia"/>
          <w:b/>
          <w:bCs/>
          <w:sz w:val="22"/>
          <w:szCs w:val="22"/>
          <w:lang w:val="fr-CA"/>
        </w:rPr>
        <w:t>ne soutiendra pas</w:t>
      </w:r>
      <w:r w:rsidRPr="00E66042">
        <w:rPr>
          <w:rFonts w:eastAsiaTheme="minorEastAsia"/>
          <w:sz w:val="22"/>
          <w:szCs w:val="22"/>
          <w:lang w:val="fr-CA"/>
        </w:rPr>
        <w:t xml:space="preserve"> les postes budgétaires suivants :</w:t>
      </w:r>
    </w:p>
    <w:p w14:paraId="471BC21A" w14:textId="77777777" w:rsidR="00185915" w:rsidRPr="00E66042" w:rsidRDefault="00185915" w:rsidP="00185915">
      <w:pPr>
        <w:rPr>
          <w:rFonts w:eastAsiaTheme="minorEastAsia"/>
          <w:sz w:val="22"/>
          <w:szCs w:val="22"/>
          <w:lang w:val="fr-CA"/>
        </w:rPr>
      </w:pPr>
    </w:p>
    <w:p w14:paraId="73649F5D" w14:textId="1980D9CD" w:rsidR="00936370" w:rsidRPr="00936370" w:rsidRDefault="00936370" w:rsidP="00936370">
      <w:pPr>
        <w:pStyle w:val="ListParagraph"/>
        <w:numPr>
          <w:ilvl w:val="0"/>
          <w:numId w:val="13"/>
        </w:numPr>
        <w:rPr>
          <w:rFonts w:eastAsiaTheme="minorEastAsia"/>
          <w:lang w:val="fr-CA"/>
        </w:rPr>
      </w:pPr>
      <w:r w:rsidRPr="00936370">
        <w:rPr>
          <w:rFonts w:eastAsiaTheme="minorEastAsia"/>
          <w:lang w:val="fr-CA"/>
        </w:rPr>
        <w:t xml:space="preserve">Les coûts salariaux du personnel de l'organisation. (Une exception peut être faite lorsqu'un employé est également directement impliqué dans l'instruction ou l'animation d'une session. Dans ce cas, seuls les coûts directs de la session seront considérés comme éligibles). </w:t>
      </w:r>
    </w:p>
    <w:p w14:paraId="7642B90E" w14:textId="7F30551A" w:rsidR="00936370" w:rsidRPr="00936370" w:rsidRDefault="00936370" w:rsidP="00936370">
      <w:pPr>
        <w:pStyle w:val="ListParagraph"/>
        <w:numPr>
          <w:ilvl w:val="0"/>
          <w:numId w:val="13"/>
        </w:numPr>
        <w:rPr>
          <w:rFonts w:eastAsiaTheme="minorEastAsia"/>
          <w:lang w:val="fr-CA"/>
        </w:rPr>
      </w:pPr>
      <w:r w:rsidRPr="00936370">
        <w:rPr>
          <w:rFonts w:eastAsiaTheme="minorEastAsia"/>
          <w:lang w:val="fr-CA"/>
        </w:rPr>
        <w:t>Les dépenses d'investissement (ordinateurs, mobilier, installations de bâtiments).</w:t>
      </w:r>
    </w:p>
    <w:p w14:paraId="78C23B1A" w14:textId="7C3DB928" w:rsidR="00936370" w:rsidRPr="00936370" w:rsidRDefault="00936370" w:rsidP="00936370">
      <w:pPr>
        <w:pStyle w:val="ListParagraph"/>
        <w:numPr>
          <w:ilvl w:val="0"/>
          <w:numId w:val="13"/>
        </w:numPr>
        <w:rPr>
          <w:rFonts w:eastAsiaTheme="minorEastAsia"/>
          <w:lang w:val="fr-CA"/>
        </w:rPr>
      </w:pPr>
      <w:r w:rsidRPr="00936370">
        <w:rPr>
          <w:rFonts w:eastAsiaTheme="minorEastAsia"/>
          <w:lang w:val="fr-CA"/>
        </w:rPr>
        <w:t>Les coûts indirects (frais administratifs, frais d'établissement, loyer de l'établissement, services publics, assurance et/ou frais généraux de bureau).</w:t>
      </w:r>
    </w:p>
    <w:p w14:paraId="4E625FBD" w14:textId="66F53754" w:rsidR="00936370" w:rsidRPr="00936370" w:rsidRDefault="00936370" w:rsidP="00936370">
      <w:pPr>
        <w:pStyle w:val="ListParagraph"/>
        <w:numPr>
          <w:ilvl w:val="0"/>
          <w:numId w:val="13"/>
        </w:numPr>
        <w:rPr>
          <w:rFonts w:eastAsiaTheme="minorEastAsia"/>
          <w:lang w:val="fr-CA"/>
        </w:rPr>
      </w:pPr>
      <w:r w:rsidRPr="00936370">
        <w:rPr>
          <w:rFonts w:eastAsiaTheme="minorEastAsia"/>
          <w:lang w:val="fr-CA"/>
        </w:rPr>
        <w:t>Matériel d'exercice (vélos, tapis roulants, poids et haltères, équipement de boxe, etc.)</w:t>
      </w:r>
    </w:p>
    <w:p w14:paraId="2EFFA2EA" w14:textId="68587ED5" w:rsidR="00936370" w:rsidRPr="00936370" w:rsidRDefault="00936370" w:rsidP="00936370">
      <w:pPr>
        <w:pStyle w:val="ListParagraph"/>
        <w:numPr>
          <w:ilvl w:val="0"/>
          <w:numId w:val="13"/>
        </w:numPr>
        <w:rPr>
          <w:rFonts w:eastAsiaTheme="minorEastAsia"/>
          <w:lang w:val="fr-CA"/>
        </w:rPr>
      </w:pPr>
      <w:r w:rsidRPr="00936370">
        <w:rPr>
          <w:rFonts w:eastAsiaTheme="minorEastAsia"/>
          <w:lang w:val="fr-CA"/>
        </w:rPr>
        <w:t>Publication ou distribution de livres ou de productions cinématographiques.</w:t>
      </w:r>
    </w:p>
    <w:p w14:paraId="2019A8E7" w14:textId="2606B21C" w:rsidR="00936370" w:rsidRPr="00936370" w:rsidRDefault="00936370" w:rsidP="00936370">
      <w:pPr>
        <w:pStyle w:val="ListParagraph"/>
        <w:numPr>
          <w:ilvl w:val="0"/>
          <w:numId w:val="13"/>
        </w:numPr>
        <w:rPr>
          <w:rFonts w:eastAsiaTheme="minorEastAsia"/>
          <w:lang w:val="fr-CA"/>
        </w:rPr>
      </w:pPr>
      <w:r w:rsidRPr="00936370">
        <w:rPr>
          <w:rFonts w:eastAsiaTheme="minorEastAsia"/>
          <w:lang w:val="fr-CA"/>
        </w:rPr>
        <w:t>Toute activité à l'extérieur du Canada.</w:t>
      </w:r>
    </w:p>
    <w:p w14:paraId="13715ABF" w14:textId="69EB91E5" w:rsidR="00936370" w:rsidRPr="00936370" w:rsidRDefault="00936370" w:rsidP="00936370">
      <w:pPr>
        <w:pStyle w:val="ListParagraph"/>
        <w:numPr>
          <w:ilvl w:val="0"/>
          <w:numId w:val="13"/>
        </w:numPr>
        <w:rPr>
          <w:rFonts w:eastAsiaTheme="minorEastAsia"/>
          <w:lang w:val="fr-CA"/>
        </w:rPr>
      </w:pPr>
      <w:r w:rsidRPr="00936370">
        <w:rPr>
          <w:rFonts w:eastAsiaTheme="minorEastAsia"/>
          <w:lang w:val="fr-CA"/>
        </w:rPr>
        <w:t>Les événements de collecte de fonds tels que les tournois de golf, les galas, les courses.</w:t>
      </w:r>
    </w:p>
    <w:p w14:paraId="7EB30708" w14:textId="0D48E11A" w:rsidR="00936370" w:rsidRPr="00936370" w:rsidRDefault="00936370" w:rsidP="00936370">
      <w:pPr>
        <w:pStyle w:val="ListParagraph"/>
        <w:numPr>
          <w:ilvl w:val="0"/>
          <w:numId w:val="13"/>
        </w:numPr>
        <w:rPr>
          <w:rFonts w:eastAsiaTheme="minorEastAsia"/>
          <w:lang w:val="fr-CA"/>
        </w:rPr>
      </w:pPr>
      <w:r w:rsidRPr="00936370">
        <w:rPr>
          <w:rFonts w:eastAsiaTheme="minorEastAsia"/>
          <w:lang w:val="fr-CA"/>
        </w:rPr>
        <w:t>Aide financière pour un soutien individuel.</w:t>
      </w:r>
    </w:p>
    <w:p w14:paraId="3521C035" w14:textId="3FF04CEE" w:rsidR="00936370" w:rsidRPr="00936370" w:rsidRDefault="00936370" w:rsidP="00936370">
      <w:pPr>
        <w:pStyle w:val="ListParagraph"/>
        <w:numPr>
          <w:ilvl w:val="0"/>
          <w:numId w:val="13"/>
        </w:numPr>
        <w:rPr>
          <w:rFonts w:eastAsiaTheme="minorEastAsia"/>
          <w:lang w:val="fr-CA"/>
        </w:rPr>
      </w:pPr>
      <w:r w:rsidRPr="00936370">
        <w:rPr>
          <w:rFonts w:eastAsiaTheme="minorEastAsia"/>
          <w:lang w:val="fr-CA"/>
        </w:rPr>
        <w:t>Les déplacements du personnel/des animateurs.</w:t>
      </w:r>
    </w:p>
    <w:p w14:paraId="0A287D57" w14:textId="00C41FEE" w:rsidR="00936370" w:rsidRPr="00936370" w:rsidRDefault="00936370" w:rsidP="00936370">
      <w:pPr>
        <w:pStyle w:val="ListParagraph"/>
        <w:numPr>
          <w:ilvl w:val="0"/>
          <w:numId w:val="13"/>
        </w:numPr>
        <w:spacing w:line="240" w:lineRule="auto"/>
        <w:rPr>
          <w:rFonts w:eastAsiaTheme="minorEastAsia"/>
          <w:lang w:val="fr-CA"/>
        </w:rPr>
      </w:pPr>
      <w:r w:rsidRPr="00936370">
        <w:rPr>
          <w:rFonts w:eastAsiaTheme="minorEastAsia"/>
          <w:lang w:val="fr-CA"/>
        </w:rPr>
        <w:t>Les adhésions individuelles, les accréditations, les programmes de formation des instructeurs et/ou les licences.</w:t>
      </w:r>
    </w:p>
    <w:p w14:paraId="117A6669" w14:textId="4D1F8C43" w:rsidR="00185915" w:rsidRPr="00D91957" w:rsidRDefault="00D91957" w:rsidP="00185915">
      <w:pPr>
        <w:spacing w:line="360" w:lineRule="auto"/>
        <w:rPr>
          <w:rFonts w:asciiTheme="majorHAnsi" w:eastAsiaTheme="minorEastAsia" w:hAnsiTheme="majorHAnsi" w:cstheme="majorHAnsi"/>
          <w:b/>
          <w:bCs/>
          <w:sz w:val="28"/>
          <w:szCs w:val="28"/>
          <w:lang w:val="fr-CA"/>
        </w:rPr>
      </w:pPr>
      <w:r w:rsidRPr="00D91957">
        <w:rPr>
          <w:rFonts w:asciiTheme="majorHAnsi" w:eastAsiaTheme="minorEastAsia" w:hAnsiTheme="majorHAnsi" w:cstheme="majorHAnsi"/>
          <w:b/>
          <w:bCs/>
          <w:sz w:val="28"/>
          <w:szCs w:val="28"/>
          <w:lang w:val="fr-CA"/>
        </w:rPr>
        <w:t>Processus d'examen :</w:t>
      </w:r>
    </w:p>
    <w:p w14:paraId="1FB779A7" w14:textId="2A15C2F8" w:rsidR="00185915" w:rsidRPr="00D91957" w:rsidRDefault="00D91957" w:rsidP="00185915">
      <w:pPr>
        <w:rPr>
          <w:rFonts w:eastAsiaTheme="minorEastAsia"/>
          <w:sz w:val="22"/>
          <w:szCs w:val="22"/>
          <w:lang w:val="fr-CA"/>
        </w:rPr>
      </w:pPr>
      <w:r w:rsidRPr="00D91957">
        <w:rPr>
          <w:rFonts w:eastAsiaTheme="minorEastAsia"/>
          <w:sz w:val="22"/>
          <w:szCs w:val="22"/>
          <w:lang w:val="fr-CA"/>
        </w:rPr>
        <w:t>Toutes les demandes seront examinées en deux phases. Dans un premier temps, le personnel de Parkinson Canada procédera à un examen administratif afin de confirmer les critères d'admissibilité au programme. Les candidats admissibles seront ensuite soumis à un comité d'examen par les pairs à l'échelle nationale, qui prendra la décision finale concernant la subvention. Les membres du comité examineront dans quelle mesure le programme est efficace, durable et mesurable, et dans quelle mesure il correspond aux objectifs stratégiques de Parkinson Canada. Une fois la demande soumise, vous recevrez un accusé de réception et Parkinson Canada ne communiquera plus avec vous jusqu'à ce que les décisions de financement soient prises. Tous les candidats seront informés du statut de leur demande avant la fin du mois d'août 2024.</w:t>
      </w:r>
    </w:p>
    <w:p w14:paraId="5CC2B549" w14:textId="77777777" w:rsidR="00185915" w:rsidRPr="00D91957" w:rsidRDefault="00185915" w:rsidP="00185915">
      <w:pPr>
        <w:rPr>
          <w:rFonts w:eastAsiaTheme="minorEastAsia"/>
          <w:sz w:val="22"/>
          <w:szCs w:val="22"/>
          <w:lang w:val="fr-CA"/>
        </w:rPr>
      </w:pPr>
    </w:p>
    <w:p w14:paraId="34B1A582" w14:textId="5E52EDCD" w:rsidR="00185915" w:rsidRPr="00E21B23" w:rsidRDefault="00E21B23" w:rsidP="00185915">
      <w:pPr>
        <w:spacing w:line="360" w:lineRule="auto"/>
        <w:rPr>
          <w:rFonts w:asciiTheme="majorHAnsi" w:eastAsiaTheme="minorEastAsia" w:hAnsiTheme="majorHAnsi" w:cstheme="majorHAnsi"/>
          <w:b/>
          <w:bCs/>
          <w:sz w:val="28"/>
          <w:szCs w:val="28"/>
          <w:lang w:val="fr-CA"/>
        </w:rPr>
      </w:pPr>
      <w:r w:rsidRPr="00E21B23">
        <w:rPr>
          <w:rFonts w:asciiTheme="majorHAnsi" w:eastAsiaTheme="minorEastAsia" w:hAnsiTheme="majorHAnsi" w:cstheme="majorHAnsi"/>
          <w:b/>
          <w:bCs/>
          <w:sz w:val="28"/>
          <w:szCs w:val="28"/>
          <w:lang w:val="fr-CA"/>
        </w:rPr>
        <w:t>Exigences en matière de rapports :</w:t>
      </w:r>
    </w:p>
    <w:p w14:paraId="1E274CF6" w14:textId="70EC7F11" w:rsidR="00185915" w:rsidRPr="009E4717" w:rsidRDefault="00E21B23" w:rsidP="00185915">
      <w:pPr>
        <w:rPr>
          <w:sz w:val="20"/>
          <w:szCs w:val="20"/>
          <w:lang w:val="fr-CA"/>
        </w:rPr>
      </w:pPr>
      <w:r w:rsidRPr="00E21B23">
        <w:rPr>
          <w:sz w:val="22"/>
          <w:szCs w:val="22"/>
          <w:lang w:val="fr-CA"/>
        </w:rPr>
        <w:t xml:space="preserve">Tous les bénéficiaires devront soumettre deux rapports sur l'impact et les résultats au cours de la période de subvention : un rapport semestriel pour la première moitié de l'année et un rapport final à la fin du programme. En cas de non-présentation des rapports, le titulaire de la subvention devra restituer les fonds à Parkinson Canada. Parkinson Canada exige que tout programme subventionné fournisse une preuve du mécanisme de suivi des participants et des stratégies de marketing qui seront utilisées. </w:t>
      </w:r>
      <w:r w:rsidRPr="009E4717">
        <w:rPr>
          <w:sz w:val="22"/>
          <w:szCs w:val="22"/>
          <w:lang w:val="fr-CA"/>
        </w:rPr>
        <w:t>Ces informations doivent être soumises à l'échéance des rapports.</w:t>
      </w:r>
    </w:p>
    <w:p w14:paraId="64C03FF3" w14:textId="77777777" w:rsidR="00185915" w:rsidRPr="009E4717" w:rsidRDefault="00185915" w:rsidP="00185915">
      <w:pPr>
        <w:rPr>
          <w:rFonts w:eastAsiaTheme="minorEastAsia"/>
          <w:sz w:val="22"/>
          <w:szCs w:val="22"/>
          <w:lang w:val="fr-CA"/>
        </w:rPr>
      </w:pPr>
    </w:p>
    <w:p w14:paraId="3E622B2A" w14:textId="25553004" w:rsidR="00185915" w:rsidRPr="009E4717" w:rsidRDefault="009E4717" w:rsidP="00185915">
      <w:pPr>
        <w:spacing w:line="360" w:lineRule="auto"/>
        <w:rPr>
          <w:rFonts w:asciiTheme="majorHAnsi" w:eastAsiaTheme="minorEastAsia" w:hAnsiTheme="majorHAnsi" w:cstheme="majorHAnsi"/>
          <w:b/>
          <w:bCs/>
          <w:sz w:val="28"/>
          <w:szCs w:val="28"/>
          <w:lang w:val="fr-CA"/>
        </w:rPr>
      </w:pPr>
      <w:r w:rsidRPr="009E4717">
        <w:rPr>
          <w:rFonts w:asciiTheme="majorHAnsi" w:eastAsiaTheme="minorEastAsia" w:hAnsiTheme="majorHAnsi" w:cstheme="majorHAnsi"/>
          <w:b/>
          <w:bCs/>
          <w:sz w:val="28"/>
          <w:szCs w:val="28"/>
          <w:lang w:val="fr-CA"/>
        </w:rPr>
        <w:t>Reconnaissance du financement</w:t>
      </w:r>
    </w:p>
    <w:p w14:paraId="571EB496" w14:textId="6E2DE628" w:rsidR="00185915" w:rsidRPr="00FD3528" w:rsidRDefault="00FD3528" w:rsidP="00185915">
      <w:pPr>
        <w:rPr>
          <w:rFonts w:asciiTheme="majorHAnsi" w:eastAsiaTheme="minorEastAsia" w:hAnsiTheme="majorHAnsi" w:cstheme="majorHAnsi"/>
          <w:b/>
          <w:bCs/>
          <w:sz w:val="28"/>
          <w:szCs w:val="28"/>
          <w:lang w:val="fr-CA"/>
        </w:rPr>
      </w:pPr>
      <w:r w:rsidRPr="00FD3528">
        <w:rPr>
          <w:rFonts w:cstheme="minorHAnsi"/>
          <w:sz w:val="22"/>
          <w:szCs w:val="22"/>
          <w:lang w:val="fr-CA"/>
        </w:rPr>
        <w:t>Les candidats acceptent de reconnaître le soutien de Parkinson Canada au programme dans tous les documents relatifs au programme, y compris tout document dans lequel un sponsor est mentionné. Parkinson Canada sera mentionné de manière plus évidente que tout autre sponsor, à moins que ce dernier ne fournisse un soutien financier plus direct que Parkinson Canada. (Les candidats devront détailler leurs autres sources de financement au cours du processus de candidature). En outre, la reconnaissance de Parkinson Canada doit indiquer clairement que Parkinson Canada a fourni une subvention pour financer le programme. Parkinson Canada fournira aux bénéficiaires des lignes directrices sur le logo et l'image de marque. Parkinson Canada n'assume aucune responsabilité à l'égard du programme ou de son contenu. Une fois le financement de Parkinson Canada terminé, les messages doivent préciser que Parkinson Canada a précédemment financé le programme ou que le logo de Parkinson Canada doit être retiré des messages.</w:t>
      </w:r>
    </w:p>
    <w:p w14:paraId="5002BF86" w14:textId="77777777" w:rsidR="00185915" w:rsidRPr="00FD3528" w:rsidRDefault="00185915" w:rsidP="00185915">
      <w:pPr>
        <w:rPr>
          <w:rFonts w:asciiTheme="majorHAnsi" w:eastAsiaTheme="minorEastAsia" w:hAnsiTheme="majorHAnsi" w:cstheme="majorHAnsi"/>
          <w:b/>
          <w:bCs/>
          <w:sz w:val="28"/>
          <w:szCs w:val="28"/>
          <w:lang w:val="fr-CA"/>
        </w:rPr>
      </w:pPr>
    </w:p>
    <w:p w14:paraId="147A5A23" w14:textId="7EDE6E17" w:rsidR="00185915" w:rsidRPr="00AE5E3C" w:rsidRDefault="00AE5E3C" w:rsidP="00185915">
      <w:pPr>
        <w:rPr>
          <w:rFonts w:asciiTheme="majorHAnsi" w:eastAsiaTheme="minorEastAsia" w:hAnsiTheme="majorHAnsi" w:cstheme="majorHAnsi"/>
          <w:b/>
          <w:bCs/>
          <w:sz w:val="28"/>
          <w:szCs w:val="28"/>
          <w:lang w:val="fr-CA"/>
        </w:rPr>
      </w:pPr>
      <w:r w:rsidRPr="00AE5E3C">
        <w:rPr>
          <w:rFonts w:asciiTheme="majorHAnsi" w:eastAsiaTheme="minorEastAsia" w:hAnsiTheme="majorHAnsi" w:cstheme="majorHAnsi"/>
          <w:b/>
          <w:bCs/>
          <w:sz w:val="28"/>
          <w:szCs w:val="28"/>
          <w:lang w:val="fr-CA"/>
        </w:rPr>
        <w:t>La demande est contraignante</w:t>
      </w:r>
    </w:p>
    <w:p w14:paraId="34E0BE1E" w14:textId="2459DF7D" w:rsidR="00185915" w:rsidRPr="00235E7E" w:rsidRDefault="00235E7E" w:rsidP="00185915">
      <w:pPr>
        <w:pStyle w:val="BodyText"/>
        <w:spacing w:before="181"/>
        <w:ind w:right="590"/>
        <w:rPr>
          <w:rFonts w:asciiTheme="minorHAnsi" w:hAnsiTheme="minorHAnsi" w:cstheme="minorHAnsi"/>
          <w:sz w:val="22"/>
          <w:szCs w:val="22"/>
          <w:lang w:val="fr-CA"/>
        </w:rPr>
      </w:pPr>
      <w:r w:rsidRPr="00235E7E">
        <w:rPr>
          <w:rFonts w:asciiTheme="minorHAnsi" w:hAnsiTheme="minorHAnsi" w:cstheme="minorHAnsi"/>
          <w:sz w:val="22"/>
          <w:szCs w:val="22"/>
          <w:lang w:val="fr-CA"/>
        </w:rPr>
        <w:t>Les candidats conviennent que s'ils reçoivent une subvention de Parkinson Canada à la suite de leur demande, ils mèneront l'activité décrite dans la demande et utiliseront les fonds tels qu'ils ont été proposés. Les candidats acceptent que toute modification substantielle du projet ou de l'utilisation des fonds doit être approuvée au préalable par Parkinson Canada par écrit et soumise à communitygrants@parkinson.ca. Les candidats acceptent que, pour cette subvention, ils soumettent un rapport intérimaire et un rapport final sur l'état d'avancement de leur demande et l'utilisation des fonds. Parkinson Canada fournira les modèles de rapport et tous les fonds non dépensés devront être retournés à Parkinson Canada.</w:t>
      </w:r>
    </w:p>
    <w:p w14:paraId="2CEA50BA" w14:textId="77777777" w:rsidR="00185915" w:rsidRPr="00235E7E" w:rsidRDefault="00185915" w:rsidP="00185915">
      <w:pPr>
        <w:rPr>
          <w:rFonts w:asciiTheme="majorHAnsi" w:eastAsiaTheme="minorEastAsia" w:hAnsiTheme="majorHAnsi" w:cstheme="majorHAnsi"/>
          <w:sz w:val="28"/>
          <w:szCs w:val="28"/>
          <w:lang w:val="fr-CA"/>
        </w:rPr>
      </w:pPr>
    </w:p>
    <w:p w14:paraId="3427C284" w14:textId="1F9FEBA1" w:rsidR="00185915" w:rsidRPr="002B1A31" w:rsidRDefault="002B1A31" w:rsidP="00185915">
      <w:pPr>
        <w:rPr>
          <w:rFonts w:asciiTheme="majorHAnsi" w:eastAsiaTheme="minorEastAsia" w:hAnsiTheme="majorHAnsi" w:cstheme="majorHAnsi"/>
          <w:b/>
          <w:bCs/>
          <w:sz w:val="28"/>
          <w:szCs w:val="28"/>
          <w:lang w:val="fr-CA"/>
        </w:rPr>
      </w:pPr>
      <w:r w:rsidRPr="002B1A31">
        <w:rPr>
          <w:rFonts w:asciiTheme="majorHAnsi" w:eastAsiaTheme="minorEastAsia" w:hAnsiTheme="majorHAnsi" w:cstheme="majorHAnsi"/>
          <w:b/>
          <w:bCs/>
          <w:sz w:val="28"/>
          <w:szCs w:val="28"/>
          <w:lang w:val="fr-CA"/>
        </w:rPr>
        <w:t>Partage de la recherche et des résultats</w:t>
      </w:r>
    </w:p>
    <w:p w14:paraId="2247D59E" w14:textId="74DDEEA2" w:rsidR="002B1A31" w:rsidRPr="00B478B5" w:rsidRDefault="002B1A31" w:rsidP="00185915">
      <w:pPr>
        <w:pStyle w:val="BodyText"/>
        <w:spacing w:before="182"/>
        <w:ind w:right="922"/>
        <w:rPr>
          <w:rFonts w:asciiTheme="minorHAnsi" w:hAnsiTheme="minorHAnsi" w:cstheme="minorBidi"/>
          <w:sz w:val="22"/>
          <w:szCs w:val="22"/>
          <w:lang w:val="fr-CA"/>
        </w:rPr>
      </w:pPr>
      <w:r w:rsidRPr="002B1A31">
        <w:rPr>
          <w:rFonts w:asciiTheme="minorHAnsi" w:hAnsiTheme="minorHAnsi" w:cstheme="minorBidi"/>
          <w:sz w:val="22"/>
          <w:szCs w:val="22"/>
          <w:lang w:val="fr-CA"/>
        </w:rPr>
        <w:t xml:space="preserve">Parkinson Canada est un organisme de bienfaisance public et les activités financées par Parkinson Canada doivent être menées dans l'intérêt du public. </w:t>
      </w:r>
      <w:r w:rsidRPr="00B478B5">
        <w:rPr>
          <w:rFonts w:asciiTheme="minorHAnsi" w:hAnsiTheme="minorHAnsi" w:cstheme="minorBidi"/>
          <w:sz w:val="22"/>
          <w:szCs w:val="22"/>
          <w:lang w:val="fr-CA"/>
        </w:rPr>
        <w:t>Les candidats ont un droit de propriété sur le produit de leur travail financé par Parkinson Canada, mais chaque candidat doit réaliser les activités financées dans l'intérêt du public. Les candidats reconnaissent le droit de Parkinson Canada de publier un résumé de tous les programmes financés. Les candidats acceptent d'impliquer Parkinson Canada lorsqu'ils s'adressent aux médias sous quelque forme que ce soit.</w:t>
      </w:r>
    </w:p>
    <w:p w14:paraId="0F160ECD" w14:textId="77777777" w:rsidR="00185915" w:rsidRPr="00B478B5" w:rsidRDefault="00185915" w:rsidP="007C7081">
      <w:pPr>
        <w:pStyle w:val="BodyText"/>
        <w:spacing w:before="182"/>
        <w:ind w:right="922"/>
        <w:rPr>
          <w:rFonts w:asciiTheme="minorHAnsi" w:hAnsiTheme="minorHAnsi" w:cstheme="minorBidi"/>
          <w:sz w:val="22"/>
          <w:szCs w:val="22"/>
          <w:lang w:val="fr-CA"/>
        </w:rPr>
      </w:pPr>
    </w:p>
    <w:sectPr w:rsidR="00185915" w:rsidRPr="00B478B5" w:rsidSect="004939DC">
      <w:headerReference w:type="default" r:id="rId15"/>
      <w:footerReference w:type="default" r:id="rId16"/>
      <w:pgSz w:w="12240" w:h="15840"/>
      <w:pgMar w:top="1440" w:right="1260" w:bottom="1440"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7348" w14:textId="77777777" w:rsidR="004939DC" w:rsidRDefault="004939DC" w:rsidP="00D67425">
      <w:r>
        <w:separator/>
      </w:r>
    </w:p>
  </w:endnote>
  <w:endnote w:type="continuationSeparator" w:id="0">
    <w:p w14:paraId="1E85D4DC" w14:textId="77777777" w:rsidR="004939DC" w:rsidRDefault="004939DC" w:rsidP="00D67425">
      <w:r>
        <w:continuationSeparator/>
      </w:r>
    </w:p>
  </w:endnote>
  <w:endnote w:type="continuationNotice" w:id="1">
    <w:p w14:paraId="349277DF" w14:textId="77777777" w:rsidR="004939DC" w:rsidRDefault="00493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B5BD" w14:textId="498A7C74" w:rsidR="00D67425" w:rsidRPr="00D67425" w:rsidRDefault="00D67425" w:rsidP="00540AA7">
    <w:pPr>
      <w:pStyle w:val="BasicParagraph"/>
      <w:tabs>
        <w:tab w:val="left" w:pos="3828"/>
      </w:tabs>
      <w:rPr>
        <w:rFonts w:ascii="Lato" w:hAnsi="Lato" w:cs="Lato"/>
        <w:sz w:val="18"/>
        <w:szCs w:val="18"/>
      </w:rPr>
    </w:pPr>
    <w:r>
      <w:rPr>
        <w:rFonts w:ascii="Lato" w:hAnsi="Lato" w:cs="Lato"/>
        <w:sz w:val="18"/>
        <w:szCs w:val="18"/>
      </w:rPr>
      <w:t xml:space="preserve">316-4211 Yonge Street, Toronto, </w:t>
    </w:r>
    <w:bookmarkStart w:id="1" w:name="_Int_sWhpdpbp"/>
    <w:proofErr w:type="gramStart"/>
    <w:r>
      <w:rPr>
        <w:rFonts w:ascii="Lato" w:hAnsi="Lato" w:cs="Lato"/>
        <w:sz w:val="18"/>
        <w:szCs w:val="18"/>
      </w:rPr>
      <w:t>ON  M</w:t>
    </w:r>
    <w:bookmarkEnd w:id="1"/>
    <w:proofErr w:type="gramEnd"/>
    <w:r>
      <w:rPr>
        <w:rFonts w:ascii="Lato" w:hAnsi="Lato" w:cs="Lato"/>
        <w:sz w:val="18"/>
        <w:szCs w:val="18"/>
      </w:rPr>
      <w:t>2P 2A9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D3C2" w14:textId="77777777" w:rsidR="004939DC" w:rsidRDefault="004939DC" w:rsidP="00D67425">
      <w:r>
        <w:separator/>
      </w:r>
    </w:p>
  </w:footnote>
  <w:footnote w:type="continuationSeparator" w:id="0">
    <w:p w14:paraId="482F36AF" w14:textId="77777777" w:rsidR="004939DC" w:rsidRDefault="004939DC" w:rsidP="00D67425">
      <w:r>
        <w:continuationSeparator/>
      </w:r>
    </w:p>
  </w:footnote>
  <w:footnote w:type="continuationNotice" w:id="1">
    <w:p w14:paraId="1718A0CB" w14:textId="77777777" w:rsidR="004939DC" w:rsidRDefault="00493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2958" w14:textId="752CE01E" w:rsidR="00F83E8D" w:rsidRDefault="00E11E35">
    <w:pPr>
      <w:pStyle w:val="Header"/>
    </w:pPr>
    <w:r>
      <w:rPr>
        <w:noProof/>
      </w:rPr>
      <mc:AlternateContent>
        <mc:Choice Requires="wps">
          <w:drawing>
            <wp:anchor distT="0" distB="0" distL="114300" distR="114300" simplePos="0" relativeHeight="251658240" behindDoc="0" locked="0" layoutInCell="1" allowOverlap="1" wp14:anchorId="3C607D60" wp14:editId="5B30326D">
              <wp:simplePos x="0" y="0"/>
              <wp:positionH relativeFrom="column">
                <wp:posOffset>5196616</wp:posOffset>
              </wp:positionH>
              <wp:positionV relativeFrom="paragraph">
                <wp:posOffset>-476624</wp:posOffset>
              </wp:positionV>
              <wp:extent cx="1945342" cy="2124636"/>
              <wp:effectExtent l="0" t="0" r="0" b="0"/>
              <wp:wrapNone/>
              <wp:docPr id="1045050238" name="Text Box 1045050238"/>
              <wp:cNvGraphicFramePr/>
              <a:graphic xmlns:a="http://schemas.openxmlformats.org/drawingml/2006/main">
                <a:graphicData uri="http://schemas.microsoft.com/office/word/2010/wordprocessingShape">
                  <wps:wsp>
                    <wps:cNvSpPr txBox="1"/>
                    <wps:spPr>
                      <a:xfrm>
                        <a:off x="0" y="0"/>
                        <a:ext cx="1945342" cy="2124636"/>
                      </a:xfrm>
                      <a:prstGeom prst="rect">
                        <a:avLst/>
                      </a:prstGeom>
                      <a:solidFill>
                        <a:schemeClr val="lt1"/>
                      </a:solidFill>
                      <a:ln w="6350">
                        <a:noFill/>
                      </a:ln>
                    </wps:spPr>
                    <wps:txbx>
                      <w:txbxContent>
                        <w:p w14:paraId="5474EE7A" w14:textId="48C78E04" w:rsidR="00E11E35" w:rsidRDefault="00E11E35">
                          <w:r>
                            <w:rPr>
                              <w:noProof/>
                            </w:rPr>
                            <w:drawing>
                              <wp:inline distT="0" distB="0" distL="0" distR="0" wp14:anchorId="2AA01D13" wp14:editId="0965D19B">
                                <wp:extent cx="1568824" cy="2015815"/>
                                <wp:effectExtent l="0" t="0" r="6350" b="3810"/>
                                <wp:docPr id="1799849763" name="Picture 1799849763" descr="A picture containing graphics, black, graphic desig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4984" name="Picture 6" descr="A picture containing graphics, black, graphic design,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939" cy="20275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607D60" id="_x0000_t202" coordsize="21600,21600" o:spt="202" path="m,l,21600r21600,l21600,xe">
              <v:stroke joinstyle="miter"/>
              <v:path gradientshapeok="t" o:connecttype="rect"/>
            </v:shapetype>
            <v:shape id="Text Box 1045050238" o:spid="_x0000_s1026" type="#_x0000_t202" style="position:absolute;margin-left:409.2pt;margin-top:-37.55pt;width:153.2pt;height:167.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" fillcolor="white [3201]" stroked="f" strokeweight=".5pt">
              <v:textbox>
                <w:txbxContent>
                  <w:p w14:paraId="5474EE7A" w14:textId="48C78E04" w:rsidR="00E11E35" w:rsidRDefault="00E11E35">
                    <w:r>
                      <w:rPr>
                        <w:noProof/>
                      </w:rPr>
                      <w:drawing>
                        <wp:inline distT="0" distB="0" distL="0" distR="0" wp14:anchorId="2AA01D13" wp14:editId="0965D19B">
                          <wp:extent cx="1568824" cy="2015815"/>
                          <wp:effectExtent l="0" t="0" r="6350" b="3810"/>
                          <wp:docPr id="1799849763" name="Picture 1799849763" descr="A picture containing graphics, black, graphic desig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4984" name="Picture 6" descr="A picture containing graphics, black, graphic design,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939" cy="2027527"/>
                                  </a:xfrm>
                                  <a:prstGeom prst="rect">
                                    <a:avLst/>
                                  </a:prstGeom>
                                </pic:spPr>
                              </pic:pic>
                            </a:graphicData>
                          </a:graphic>
                        </wp:inline>
                      </w:drawing>
                    </w:r>
                  </w:p>
                </w:txbxContent>
              </v:textbox>
            </v:shape>
          </w:pict>
        </mc:Fallback>
      </mc:AlternateContent>
    </w:r>
    <w:r w:rsidR="00D67425">
      <w:rPr>
        <w:noProof/>
      </w:rPr>
      <w:drawing>
        <wp:inline distT="0" distB="0" distL="0" distR="0" wp14:anchorId="234CA71D" wp14:editId="509E6359">
          <wp:extent cx="2914650" cy="613759"/>
          <wp:effectExtent l="0" t="0" r="0" b="0"/>
          <wp:docPr id="2095566246" name="Picture 2095566246" descr="A picture containing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26807" name="Picture 1" descr="A picture containing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468154" cy="73031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sWhpdpbp" int2:invalidationBookmarkName="" int2:hashCode="G8ufG2LFNyHgNw" int2:id="Rfg2StH8">
      <int2:state int2:value="Rejected" int2:type="AugLoop_Text_Critique"/>
    </int2:bookmark>
    <int2:bookmark int2:bookmarkName="_Int_FwOUOTM4" int2:invalidationBookmarkName="" int2:hashCode="/fxfERBKzA8UTH" int2:id="TyMzpYX4">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FC78"/>
    <w:multiLevelType w:val="hybridMultilevel"/>
    <w:tmpl w:val="0906ACB8"/>
    <w:lvl w:ilvl="0" w:tplc="94564624">
      <w:start w:val="1"/>
      <w:numFmt w:val="bullet"/>
      <w:lvlText w:val=""/>
      <w:lvlJc w:val="left"/>
      <w:pPr>
        <w:ind w:left="720" w:hanging="360"/>
      </w:pPr>
      <w:rPr>
        <w:rFonts w:ascii="Symbol" w:hAnsi="Symbol" w:hint="default"/>
      </w:rPr>
    </w:lvl>
    <w:lvl w:ilvl="1" w:tplc="5AF4B3F8">
      <w:start w:val="1"/>
      <w:numFmt w:val="bullet"/>
      <w:lvlText w:val="o"/>
      <w:lvlJc w:val="left"/>
      <w:pPr>
        <w:ind w:left="1440" w:hanging="360"/>
      </w:pPr>
      <w:rPr>
        <w:rFonts w:ascii="Courier New" w:hAnsi="Courier New" w:hint="default"/>
      </w:rPr>
    </w:lvl>
    <w:lvl w:ilvl="2" w:tplc="D38C56EA">
      <w:start w:val="1"/>
      <w:numFmt w:val="bullet"/>
      <w:lvlText w:val=""/>
      <w:lvlJc w:val="left"/>
      <w:pPr>
        <w:ind w:left="2160" w:hanging="360"/>
      </w:pPr>
      <w:rPr>
        <w:rFonts w:ascii="Wingdings" w:hAnsi="Wingdings" w:hint="default"/>
      </w:rPr>
    </w:lvl>
    <w:lvl w:ilvl="3" w:tplc="C2B4E71E">
      <w:start w:val="1"/>
      <w:numFmt w:val="bullet"/>
      <w:lvlText w:val=""/>
      <w:lvlJc w:val="left"/>
      <w:pPr>
        <w:ind w:left="2880" w:hanging="360"/>
      </w:pPr>
      <w:rPr>
        <w:rFonts w:ascii="Symbol" w:hAnsi="Symbol" w:hint="default"/>
      </w:rPr>
    </w:lvl>
    <w:lvl w:ilvl="4" w:tplc="F4B8F77C">
      <w:start w:val="1"/>
      <w:numFmt w:val="bullet"/>
      <w:lvlText w:val="o"/>
      <w:lvlJc w:val="left"/>
      <w:pPr>
        <w:ind w:left="3600" w:hanging="360"/>
      </w:pPr>
      <w:rPr>
        <w:rFonts w:ascii="Courier New" w:hAnsi="Courier New" w:hint="default"/>
      </w:rPr>
    </w:lvl>
    <w:lvl w:ilvl="5" w:tplc="E086F7E2">
      <w:start w:val="1"/>
      <w:numFmt w:val="bullet"/>
      <w:lvlText w:val=""/>
      <w:lvlJc w:val="left"/>
      <w:pPr>
        <w:ind w:left="4320" w:hanging="360"/>
      </w:pPr>
      <w:rPr>
        <w:rFonts w:ascii="Wingdings" w:hAnsi="Wingdings" w:hint="default"/>
      </w:rPr>
    </w:lvl>
    <w:lvl w:ilvl="6" w:tplc="4740C3AE">
      <w:start w:val="1"/>
      <w:numFmt w:val="bullet"/>
      <w:lvlText w:val=""/>
      <w:lvlJc w:val="left"/>
      <w:pPr>
        <w:ind w:left="5040" w:hanging="360"/>
      </w:pPr>
      <w:rPr>
        <w:rFonts w:ascii="Symbol" w:hAnsi="Symbol" w:hint="default"/>
      </w:rPr>
    </w:lvl>
    <w:lvl w:ilvl="7" w:tplc="6C988816">
      <w:start w:val="1"/>
      <w:numFmt w:val="bullet"/>
      <w:lvlText w:val="o"/>
      <w:lvlJc w:val="left"/>
      <w:pPr>
        <w:ind w:left="5760" w:hanging="360"/>
      </w:pPr>
      <w:rPr>
        <w:rFonts w:ascii="Courier New" w:hAnsi="Courier New" w:hint="default"/>
      </w:rPr>
    </w:lvl>
    <w:lvl w:ilvl="8" w:tplc="517A3C28">
      <w:start w:val="1"/>
      <w:numFmt w:val="bullet"/>
      <w:lvlText w:val=""/>
      <w:lvlJc w:val="left"/>
      <w:pPr>
        <w:ind w:left="6480" w:hanging="360"/>
      </w:pPr>
      <w:rPr>
        <w:rFonts w:ascii="Wingdings" w:hAnsi="Wingdings" w:hint="default"/>
      </w:rPr>
    </w:lvl>
  </w:abstractNum>
  <w:abstractNum w:abstractNumId="1" w15:restartNumberingAfterBreak="0">
    <w:nsid w:val="124B7B8A"/>
    <w:multiLevelType w:val="hybridMultilevel"/>
    <w:tmpl w:val="84C2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34EA6"/>
    <w:multiLevelType w:val="hybridMultilevel"/>
    <w:tmpl w:val="50D0D3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255E06"/>
    <w:multiLevelType w:val="hybridMultilevel"/>
    <w:tmpl w:val="9CF2890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AB9E10"/>
    <w:multiLevelType w:val="hybridMultilevel"/>
    <w:tmpl w:val="D792AD84"/>
    <w:lvl w:ilvl="0" w:tplc="415CE10C">
      <w:start w:val="1"/>
      <w:numFmt w:val="bullet"/>
      <w:lvlText w:val=""/>
      <w:lvlJc w:val="left"/>
      <w:pPr>
        <w:ind w:left="720" w:hanging="360"/>
      </w:pPr>
      <w:rPr>
        <w:rFonts w:ascii="Symbol" w:hAnsi="Symbol" w:hint="default"/>
      </w:rPr>
    </w:lvl>
    <w:lvl w:ilvl="1" w:tplc="1BC2276E">
      <w:start w:val="1"/>
      <w:numFmt w:val="bullet"/>
      <w:lvlText w:val="o"/>
      <w:lvlJc w:val="left"/>
      <w:pPr>
        <w:ind w:left="1440" w:hanging="360"/>
      </w:pPr>
      <w:rPr>
        <w:rFonts w:ascii="Courier New" w:hAnsi="Courier New" w:hint="default"/>
      </w:rPr>
    </w:lvl>
    <w:lvl w:ilvl="2" w:tplc="1E1A5656">
      <w:start w:val="1"/>
      <w:numFmt w:val="bullet"/>
      <w:lvlText w:val=""/>
      <w:lvlJc w:val="left"/>
      <w:pPr>
        <w:ind w:left="2160" w:hanging="360"/>
      </w:pPr>
      <w:rPr>
        <w:rFonts w:ascii="Wingdings" w:hAnsi="Wingdings" w:hint="default"/>
      </w:rPr>
    </w:lvl>
    <w:lvl w:ilvl="3" w:tplc="7784A55E">
      <w:start w:val="1"/>
      <w:numFmt w:val="bullet"/>
      <w:lvlText w:val=""/>
      <w:lvlJc w:val="left"/>
      <w:pPr>
        <w:ind w:left="2880" w:hanging="360"/>
      </w:pPr>
      <w:rPr>
        <w:rFonts w:ascii="Symbol" w:hAnsi="Symbol" w:hint="default"/>
      </w:rPr>
    </w:lvl>
    <w:lvl w:ilvl="4" w:tplc="827C6D32">
      <w:start w:val="1"/>
      <w:numFmt w:val="bullet"/>
      <w:lvlText w:val="o"/>
      <w:lvlJc w:val="left"/>
      <w:pPr>
        <w:ind w:left="3600" w:hanging="360"/>
      </w:pPr>
      <w:rPr>
        <w:rFonts w:ascii="Courier New" w:hAnsi="Courier New" w:hint="default"/>
      </w:rPr>
    </w:lvl>
    <w:lvl w:ilvl="5" w:tplc="7D5819EA">
      <w:start w:val="1"/>
      <w:numFmt w:val="bullet"/>
      <w:lvlText w:val=""/>
      <w:lvlJc w:val="left"/>
      <w:pPr>
        <w:ind w:left="4320" w:hanging="360"/>
      </w:pPr>
      <w:rPr>
        <w:rFonts w:ascii="Wingdings" w:hAnsi="Wingdings" w:hint="default"/>
      </w:rPr>
    </w:lvl>
    <w:lvl w:ilvl="6" w:tplc="AB0C5EFC">
      <w:start w:val="1"/>
      <w:numFmt w:val="bullet"/>
      <w:lvlText w:val=""/>
      <w:lvlJc w:val="left"/>
      <w:pPr>
        <w:ind w:left="5040" w:hanging="360"/>
      </w:pPr>
      <w:rPr>
        <w:rFonts w:ascii="Symbol" w:hAnsi="Symbol" w:hint="default"/>
      </w:rPr>
    </w:lvl>
    <w:lvl w:ilvl="7" w:tplc="3E1E5E9E">
      <w:start w:val="1"/>
      <w:numFmt w:val="bullet"/>
      <w:lvlText w:val="o"/>
      <w:lvlJc w:val="left"/>
      <w:pPr>
        <w:ind w:left="5760" w:hanging="360"/>
      </w:pPr>
      <w:rPr>
        <w:rFonts w:ascii="Courier New" w:hAnsi="Courier New" w:hint="default"/>
      </w:rPr>
    </w:lvl>
    <w:lvl w:ilvl="8" w:tplc="473E9188">
      <w:start w:val="1"/>
      <w:numFmt w:val="bullet"/>
      <w:lvlText w:val=""/>
      <w:lvlJc w:val="left"/>
      <w:pPr>
        <w:ind w:left="6480" w:hanging="360"/>
      </w:pPr>
      <w:rPr>
        <w:rFonts w:ascii="Wingdings" w:hAnsi="Wingdings" w:hint="default"/>
      </w:rPr>
    </w:lvl>
  </w:abstractNum>
  <w:abstractNum w:abstractNumId="5" w15:restartNumberingAfterBreak="0">
    <w:nsid w:val="2C167B11"/>
    <w:multiLevelType w:val="hybridMultilevel"/>
    <w:tmpl w:val="29BA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1514A"/>
    <w:multiLevelType w:val="hybridMultilevel"/>
    <w:tmpl w:val="8A02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C2ECD"/>
    <w:multiLevelType w:val="hybridMultilevel"/>
    <w:tmpl w:val="63843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1AA2A"/>
    <w:multiLevelType w:val="hybridMultilevel"/>
    <w:tmpl w:val="816C89EC"/>
    <w:lvl w:ilvl="0" w:tplc="B6F09DD2">
      <w:start w:val="1"/>
      <w:numFmt w:val="bullet"/>
      <w:lvlText w:val=""/>
      <w:lvlJc w:val="left"/>
      <w:pPr>
        <w:ind w:left="720" w:hanging="360"/>
      </w:pPr>
      <w:rPr>
        <w:rFonts w:ascii="Symbol" w:hAnsi="Symbol" w:hint="default"/>
      </w:rPr>
    </w:lvl>
    <w:lvl w:ilvl="1" w:tplc="0F0CB6C6">
      <w:start w:val="1"/>
      <w:numFmt w:val="bullet"/>
      <w:lvlText w:val="o"/>
      <w:lvlJc w:val="left"/>
      <w:pPr>
        <w:ind w:left="1440" w:hanging="360"/>
      </w:pPr>
      <w:rPr>
        <w:rFonts w:ascii="Courier New" w:hAnsi="Courier New" w:hint="default"/>
      </w:rPr>
    </w:lvl>
    <w:lvl w:ilvl="2" w:tplc="5E181F18">
      <w:start w:val="1"/>
      <w:numFmt w:val="bullet"/>
      <w:lvlText w:val=""/>
      <w:lvlJc w:val="left"/>
      <w:pPr>
        <w:ind w:left="2160" w:hanging="360"/>
      </w:pPr>
      <w:rPr>
        <w:rFonts w:ascii="Wingdings" w:hAnsi="Wingdings" w:hint="default"/>
      </w:rPr>
    </w:lvl>
    <w:lvl w:ilvl="3" w:tplc="1F7EACEC">
      <w:start w:val="1"/>
      <w:numFmt w:val="bullet"/>
      <w:lvlText w:val=""/>
      <w:lvlJc w:val="left"/>
      <w:pPr>
        <w:ind w:left="2880" w:hanging="360"/>
      </w:pPr>
      <w:rPr>
        <w:rFonts w:ascii="Symbol" w:hAnsi="Symbol" w:hint="default"/>
      </w:rPr>
    </w:lvl>
    <w:lvl w:ilvl="4" w:tplc="84D8F804">
      <w:start w:val="1"/>
      <w:numFmt w:val="bullet"/>
      <w:lvlText w:val="o"/>
      <w:lvlJc w:val="left"/>
      <w:pPr>
        <w:ind w:left="3600" w:hanging="360"/>
      </w:pPr>
      <w:rPr>
        <w:rFonts w:ascii="Courier New" w:hAnsi="Courier New" w:hint="default"/>
      </w:rPr>
    </w:lvl>
    <w:lvl w:ilvl="5" w:tplc="7750A262">
      <w:start w:val="1"/>
      <w:numFmt w:val="bullet"/>
      <w:lvlText w:val=""/>
      <w:lvlJc w:val="left"/>
      <w:pPr>
        <w:ind w:left="4320" w:hanging="360"/>
      </w:pPr>
      <w:rPr>
        <w:rFonts w:ascii="Wingdings" w:hAnsi="Wingdings" w:hint="default"/>
      </w:rPr>
    </w:lvl>
    <w:lvl w:ilvl="6" w:tplc="17D2228C">
      <w:start w:val="1"/>
      <w:numFmt w:val="bullet"/>
      <w:lvlText w:val=""/>
      <w:lvlJc w:val="left"/>
      <w:pPr>
        <w:ind w:left="5040" w:hanging="360"/>
      </w:pPr>
      <w:rPr>
        <w:rFonts w:ascii="Symbol" w:hAnsi="Symbol" w:hint="default"/>
      </w:rPr>
    </w:lvl>
    <w:lvl w:ilvl="7" w:tplc="AB3CAD90">
      <w:start w:val="1"/>
      <w:numFmt w:val="bullet"/>
      <w:lvlText w:val="o"/>
      <w:lvlJc w:val="left"/>
      <w:pPr>
        <w:ind w:left="5760" w:hanging="360"/>
      </w:pPr>
      <w:rPr>
        <w:rFonts w:ascii="Courier New" w:hAnsi="Courier New" w:hint="default"/>
      </w:rPr>
    </w:lvl>
    <w:lvl w:ilvl="8" w:tplc="F8B00F62">
      <w:start w:val="1"/>
      <w:numFmt w:val="bullet"/>
      <w:lvlText w:val=""/>
      <w:lvlJc w:val="left"/>
      <w:pPr>
        <w:ind w:left="6480" w:hanging="360"/>
      </w:pPr>
      <w:rPr>
        <w:rFonts w:ascii="Wingdings" w:hAnsi="Wingdings" w:hint="default"/>
      </w:rPr>
    </w:lvl>
  </w:abstractNum>
  <w:abstractNum w:abstractNumId="9" w15:restartNumberingAfterBreak="0">
    <w:nsid w:val="451D3066"/>
    <w:multiLevelType w:val="multilevel"/>
    <w:tmpl w:val="C81E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923AAA"/>
    <w:multiLevelType w:val="hybridMultilevel"/>
    <w:tmpl w:val="BD38C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D3185"/>
    <w:multiLevelType w:val="hybridMultilevel"/>
    <w:tmpl w:val="FD46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514BD"/>
    <w:multiLevelType w:val="hybridMultilevel"/>
    <w:tmpl w:val="7E56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81038"/>
    <w:multiLevelType w:val="hybridMultilevel"/>
    <w:tmpl w:val="825C9C26"/>
    <w:lvl w:ilvl="0" w:tplc="04090001">
      <w:start w:val="1"/>
      <w:numFmt w:val="bullet"/>
      <w:lvlText w:val=""/>
      <w:lvlJc w:val="left"/>
      <w:pPr>
        <w:ind w:left="720" w:hanging="360"/>
      </w:pPr>
      <w:rPr>
        <w:rFonts w:ascii="Symbol" w:hAnsi="Symbol" w:hint="default"/>
        <w:color w:val="374151"/>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C211CE"/>
    <w:multiLevelType w:val="hybridMultilevel"/>
    <w:tmpl w:val="87CA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815C0"/>
    <w:multiLevelType w:val="hybridMultilevel"/>
    <w:tmpl w:val="4DB6B9F6"/>
    <w:lvl w:ilvl="0" w:tplc="FFFFFFFF">
      <w:start w:val="1"/>
      <w:numFmt w:val="decimal"/>
      <w:lvlText w:val="%1."/>
      <w:lvlJc w:val="left"/>
      <w:pPr>
        <w:ind w:left="720" w:hanging="360"/>
      </w:pPr>
      <w:rPr>
        <w:rFonts w:ascii="Segoe UI" w:hAnsi="Segoe UI" w:cs="Segoe UI" w:hint="default"/>
        <w:color w:val="374151"/>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ascii="Segoe UI" w:hAnsi="Segoe UI" w:cs="Segoe UI" w:hint="default"/>
        <w:color w:val="37415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6CD39E"/>
    <w:multiLevelType w:val="hybridMultilevel"/>
    <w:tmpl w:val="7AB2A002"/>
    <w:lvl w:ilvl="0" w:tplc="F58A6C98">
      <w:start w:val="1"/>
      <w:numFmt w:val="bullet"/>
      <w:lvlText w:val="o"/>
      <w:lvlJc w:val="left"/>
      <w:pPr>
        <w:ind w:left="1080" w:hanging="360"/>
      </w:pPr>
    </w:lvl>
    <w:lvl w:ilvl="1" w:tplc="79066488">
      <w:start w:val="1"/>
      <w:numFmt w:val="lowerLetter"/>
      <w:lvlText w:val="%2."/>
      <w:lvlJc w:val="left"/>
      <w:pPr>
        <w:ind w:left="1800" w:hanging="360"/>
      </w:pPr>
    </w:lvl>
    <w:lvl w:ilvl="2" w:tplc="3640863A">
      <w:start w:val="1"/>
      <w:numFmt w:val="lowerRoman"/>
      <w:lvlText w:val="%3."/>
      <w:lvlJc w:val="right"/>
      <w:pPr>
        <w:ind w:left="2520" w:hanging="180"/>
      </w:pPr>
    </w:lvl>
    <w:lvl w:ilvl="3" w:tplc="EE3C219A">
      <w:start w:val="1"/>
      <w:numFmt w:val="decimal"/>
      <w:lvlText w:val="%4."/>
      <w:lvlJc w:val="left"/>
      <w:pPr>
        <w:ind w:left="3240" w:hanging="360"/>
      </w:pPr>
    </w:lvl>
    <w:lvl w:ilvl="4" w:tplc="99642266">
      <w:start w:val="1"/>
      <w:numFmt w:val="lowerLetter"/>
      <w:lvlText w:val="%5."/>
      <w:lvlJc w:val="left"/>
      <w:pPr>
        <w:ind w:left="3960" w:hanging="360"/>
      </w:pPr>
    </w:lvl>
    <w:lvl w:ilvl="5" w:tplc="0554D782">
      <w:start w:val="1"/>
      <w:numFmt w:val="lowerRoman"/>
      <w:lvlText w:val="%6."/>
      <w:lvlJc w:val="right"/>
      <w:pPr>
        <w:ind w:left="4680" w:hanging="180"/>
      </w:pPr>
    </w:lvl>
    <w:lvl w:ilvl="6" w:tplc="2EC009F6">
      <w:start w:val="1"/>
      <w:numFmt w:val="decimal"/>
      <w:lvlText w:val="%7."/>
      <w:lvlJc w:val="left"/>
      <w:pPr>
        <w:ind w:left="5400" w:hanging="360"/>
      </w:pPr>
    </w:lvl>
    <w:lvl w:ilvl="7" w:tplc="6290CCC8">
      <w:start w:val="1"/>
      <w:numFmt w:val="lowerLetter"/>
      <w:lvlText w:val="%8."/>
      <w:lvlJc w:val="left"/>
      <w:pPr>
        <w:ind w:left="6120" w:hanging="360"/>
      </w:pPr>
    </w:lvl>
    <w:lvl w:ilvl="8" w:tplc="C9A4501A">
      <w:start w:val="1"/>
      <w:numFmt w:val="lowerRoman"/>
      <w:lvlText w:val="%9."/>
      <w:lvlJc w:val="right"/>
      <w:pPr>
        <w:ind w:left="6840" w:hanging="180"/>
      </w:pPr>
    </w:lvl>
  </w:abstractNum>
  <w:abstractNum w:abstractNumId="17" w15:restartNumberingAfterBreak="0">
    <w:nsid w:val="78E83909"/>
    <w:multiLevelType w:val="hybridMultilevel"/>
    <w:tmpl w:val="5F00F912"/>
    <w:lvl w:ilvl="0" w:tplc="FFFFFFFF">
      <w:start w:val="1"/>
      <w:numFmt w:val="decimal"/>
      <w:lvlText w:val="%1."/>
      <w:lvlJc w:val="left"/>
      <w:pPr>
        <w:ind w:left="720" w:hanging="360"/>
      </w:pPr>
      <w:rPr>
        <w:rFonts w:ascii="Segoe UI" w:hAnsi="Segoe UI" w:cs="Segoe UI" w:hint="default"/>
        <w:color w:val="374151"/>
      </w:rPr>
    </w:lvl>
    <w:lvl w:ilvl="1" w:tplc="FFFFFFFF">
      <w:start w:val="1"/>
      <w:numFmt w:val="lowerLetter"/>
      <w:lvlText w:val="%2."/>
      <w:lvlJc w:val="left"/>
      <w:pPr>
        <w:ind w:left="1440" w:hanging="360"/>
      </w:pPr>
    </w:lvl>
    <w:lvl w:ilvl="2" w:tplc="10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44024E"/>
    <w:multiLevelType w:val="hybridMultilevel"/>
    <w:tmpl w:val="A582FA02"/>
    <w:lvl w:ilvl="0" w:tplc="DEF88CD8">
      <w:start w:val="1"/>
      <w:numFmt w:val="decimal"/>
      <w:lvlText w:val="%1."/>
      <w:lvlJc w:val="left"/>
      <w:pPr>
        <w:ind w:left="720" w:hanging="360"/>
      </w:pPr>
      <w:rPr>
        <w:rFonts w:ascii="Segoe UI" w:hAnsi="Segoe UI" w:cs="Segoe UI" w:hint="default"/>
        <w:color w:val="37415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E745D7"/>
    <w:multiLevelType w:val="hybridMultilevel"/>
    <w:tmpl w:val="0A26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038670">
    <w:abstractNumId w:val="18"/>
  </w:num>
  <w:num w:numId="2" w16cid:durableId="360790862">
    <w:abstractNumId w:val="12"/>
  </w:num>
  <w:num w:numId="3" w16cid:durableId="1095444106">
    <w:abstractNumId w:val="0"/>
  </w:num>
  <w:num w:numId="4" w16cid:durableId="1875846048">
    <w:abstractNumId w:val="19"/>
  </w:num>
  <w:num w:numId="5" w16cid:durableId="1083986134">
    <w:abstractNumId w:val="9"/>
  </w:num>
  <w:num w:numId="6" w16cid:durableId="90592445">
    <w:abstractNumId w:val="5"/>
  </w:num>
  <w:num w:numId="7" w16cid:durableId="1329946554">
    <w:abstractNumId w:val="6"/>
  </w:num>
  <w:num w:numId="8" w16cid:durableId="1336692805">
    <w:abstractNumId w:val="16"/>
  </w:num>
  <w:num w:numId="9" w16cid:durableId="537158739">
    <w:abstractNumId w:val="1"/>
  </w:num>
  <w:num w:numId="10" w16cid:durableId="1588733084">
    <w:abstractNumId w:val="8"/>
  </w:num>
  <w:num w:numId="11" w16cid:durableId="1384937995">
    <w:abstractNumId w:val="10"/>
  </w:num>
  <w:num w:numId="12" w16cid:durableId="386301107">
    <w:abstractNumId w:val="7"/>
  </w:num>
  <w:num w:numId="13" w16cid:durableId="1126238803">
    <w:abstractNumId w:val="11"/>
  </w:num>
  <w:num w:numId="14" w16cid:durableId="830097390">
    <w:abstractNumId w:val="4"/>
  </w:num>
  <w:num w:numId="15" w16cid:durableId="1406144703">
    <w:abstractNumId w:val="2"/>
  </w:num>
  <w:num w:numId="16" w16cid:durableId="274874671">
    <w:abstractNumId w:val="14"/>
  </w:num>
  <w:num w:numId="17" w16cid:durableId="446655129">
    <w:abstractNumId w:val="15"/>
  </w:num>
  <w:num w:numId="18" w16cid:durableId="2120447281">
    <w:abstractNumId w:val="3"/>
  </w:num>
  <w:num w:numId="19" w16cid:durableId="1088578017">
    <w:abstractNumId w:val="17"/>
  </w:num>
  <w:num w:numId="20" w16cid:durableId="14933339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25"/>
    <w:rsid w:val="0000645E"/>
    <w:rsid w:val="000133BA"/>
    <w:rsid w:val="00015F9E"/>
    <w:rsid w:val="00021EA5"/>
    <w:rsid w:val="0002619D"/>
    <w:rsid w:val="00035B9E"/>
    <w:rsid w:val="00053A72"/>
    <w:rsid w:val="0006123D"/>
    <w:rsid w:val="000623BA"/>
    <w:rsid w:val="000658D3"/>
    <w:rsid w:val="00066F31"/>
    <w:rsid w:val="000677FD"/>
    <w:rsid w:val="0008452B"/>
    <w:rsid w:val="000975C0"/>
    <w:rsid w:val="000A166C"/>
    <w:rsid w:val="000A63CF"/>
    <w:rsid w:val="000B3244"/>
    <w:rsid w:val="000B6D5C"/>
    <w:rsid w:val="000B7891"/>
    <w:rsid w:val="000C48D2"/>
    <w:rsid w:val="00105AC9"/>
    <w:rsid w:val="0010786E"/>
    <w:rsid w:val="00116E98"/>
    <w:rsid w:val="00122B21"/>
    <w:rsid w:val="00123A0C"/>
    <w:rsid w:val="00126699"/>
    <w:rsid w:val="001302A2"/>
    <w:rsid w:val="001310AF"/>
    <w:rsid w:val="0014674C"/>
    <w:rsid w:val="00165176"/>
    <w:rsid w:val="00173818"/>
    <w:rsid w:val="00185915"/>
    <w:rsid w:val="0019028C"/>
    <w:rsid w:val="001A3817"/>
    <w:rsid w:val="001B676E"/>
    <w:rsid w:val="001C0800"/>
    <w:rsid w:val="001D3076"/>
    <w:rsid w:val="001F392D"/>
    <w:rsid w:val="00221B61"/>
    <w:rsid w:val="002252F9"/>
    <w:rsid w:val="002356E3"/>
    <w:rsid w:val="00235E7E"/>
    <w:rsid w:val="0024331D"/>
    <w:rsid w:val="0025568C"/>
    <w:rsid w:val="0026130F"/>
    <w:rsid w:val="00271BA8"/>
    <w:rsid w:val="00273B41"/>
    <w:rsid w:val="002764E5"/>
    <w:rsid w:val="002976DD"/>
    <w:rsid w:val="002B1A31"/>
    <w:rsid w:val="002C0FAE"/>
    <w:rsid w:val="002C2670"/>
    <w:rsid w:val="002C5899"/>
    <w:rsid w:val="00305C28"/>
    <w:rsid w:val="003100F9"/>
    <w:rsid w:val="00321592"/>
    <w:rsid w:val="00331B75"/>
    <w:rsid w:val="003412F4"/>
    <w:rsid w:val="0034204B"/>
    <w:rsid w:val="00342C7C"/>
    <w:rsid w:val="00347C39"/>
    <w:rsid w:val="00370E4B"/>
    <w:rsid w:val="0037455B"/>
    <w:rsid w:val="00375D6C"/>
    <w:rsid w:val="0038431A"/>
    <w:rsid w:val="00384933"/>
    <w:rsid w:val="003857E2"/>
    <w:rsid w:val="003A2715"/>
    <w:rsid w:val="003A78D9"/>
    <w:rsid w:val="003B069A"/>
    <w:rsid w:val="003B12B6"/>
    <w:rsid w:val="003B2AFD"/>
    <w:rsid w:val="003B2D6B"/>
    <w:rsid w:val="003C07E4"/>
    <w:rsid w:val="003C349E"/>
    <w:rsid w:val="003C40C9"/>
    <w:rsid w:val="003C420B"/>
    <w:rsid w:val="003D01A7"/>
    <w:rsid w:val="003D6479"/>
    <w:rsid w:val="003E1DBB"/>
    <w:rsid w:val="003E4EE4"/>
    <w:rsid w:val="003E5C14"/>
    <w:rsid w:val="003F3052"/>
    <w:rsid w:val="003F6FB5"/>
    <w:rsid w:val="00401BFD"/>
    <w:rsid w:val="00411E32"/>
    <w:rsid w:val="00414E66"/>
    <w:rsid w:val="00416766"/>
    <w:rsid w:val="00430986"/>
    <w:rsid w:val="00436A60"/>
    <w:rsid w:val="0044062C"/>
    <w:rsid w:val="00457406"/>
    <w:rsid w:val="004574BF"/>
    <w:rsid w:val="00467466"/>
    <w:rsid w:val="00477C34"/>
    <w:rsid w:val="004914C8"/>
    <w:rsid w:val="004939DC"/>
    <w:rsid w:val="004A0EB4"/>
    <w:rsid w:val="004C2FA0"/>
    <w:rsid w:val="004C4EFA"/>
    <w:rsid w:val="004E0CD5"/>
    <w:rsid w:val="004E0F6D"/>
    <w:rsid w:val="004F7C09"/>
    <w:rsid w:val="00502E54"/>
    <w:rsid w:val="00512522"/>
    <w:rsid w:val="00540AA7"/>
    <w:rsid w:val="00551E6E"/>
    <w:rsid w:val="00551FC9"/>
    <w:rsid w:val="005544D6"/>
    <w:rsid w:val="0056282D"/>
    <w:rsid w:val="005714A3"/>
    <w:rsid w:val="0057383E"/>
    <w:rsid w:val="00580A3A"/>
    <w:rsid w:val="00583D5E"/>
    <w:rsid w:val="00585C8B"/>
    <w:rsid w:val="005B57E4"/>
    <w:rsid w:val="005C02E8"/>
    <w:rsid w:val="005C5788"/>
    <w:rsid w:val="005D4998"/>
    <w:rsid w:val="006038EE"/>
    <w:rsid w:val="00614E07"/>
    <w:rsid w:val="00627564"/>
    <w:rsid w:val="006310C7"/>
    <w:rsid w:val="0064348C"/>
    <w:rsid w:val="006709E5"/>
    <w:rsid w:val="00673988"/>
    <w:rsid w:val="00677C62"/>
    <w:rsid w:val="006A6103"/>
    <w:rsid w:val="006B7C08"/>
    <w:rsid w:val="006C6413"/>
    <w:rsid w:val="006E5317"/>
    <w:rsid w:val="006F6452"/>
    <w:rsid w:val="00700D85"/>
    <w:rsid w:val="007307F6"/>
    <w:rsid w:val="007328A9"/>
    <w:rsid w:val="007549F0"/>
    <w:rsid w:val="00764426"/>
    <w:rsid w:val="00765572"/>
    <w:rsid w:val="0077455C"/>
    <w:rsid w:val="007764E4"/>
    <w:rsid w:val="0078702A"/>
    <w:rsid w:val="007B00FB"/>
    <w:rsid w:val="007B36C8"/>
    <w:rsid w:val="007C7081"/>
    <w:rsid w:val="007D0F44"/>
    <w:rsid w:val="007E1DCD"/>
    <w:rsid w:val="008338EB"/>
    <w:rsid w:val="008368D2"/>
    <w:rsid w:val="00851E35"/>
    <w:rsid w:val="00861F10"/>
    <w:rsid w:val="0087622E"/>
    <w:rsid w:val="008831F9"/>
    <w:rsid w:val="008C65F4"/>
    <w:rsid w:val="008D6E44"/>
    <w:rsid w:val="008F6382"/>
    <w:rsid w:val="00904102"/>
    <w:rsid w:val="009269F4"/>
    <w:rsid w:val="0092794D"/>
    <w:rsid w:val="00935C34"/>
    <w:rsid w:val="00936370"/>
    <w:rsid w:val="00956DB7"/>
    <w:rsid w:val="00963E80"/>
    <w:rsid w:val="00966388"/>
    <w:rsid w:val="00981426"/>
    <w:rsid w:val="0098336B"/>
    <w:rsid w:val="009844FF"/>
    <w:rsid w:val="009A3235"/>
    <w:rsid w:val="009B5C70"/>
    <w:rsid w:val="009C2313"/>
    <w:rsid w:val="009C493A"/>
    <w:rsid w:val="009C6E55"/>
    <w:rsid w:val="009E4717"/>
    <w:rsid w:val="009E7D78"/>
    <w:rsid w:val="009F35CF"/>
    <w:rsid w:val="00A05450"/>
    <w:rsid w:val="00A07EEA"/>
    <w:rsid w:val="00A10BE9"/>
    <w:rsid w:val="00A21799"/>
    <w:rsid w:val="00A413E5"/>
    <w:rsid w:val="00A44F06"/>
    <w:rsid w:val="00A679A9"/>
    <w:rsid w:val="00A713A1"/>
    <w:rsid w:val="00A815DC"/>
    <w:rsid w:val="00A86CDF"/>
    <w:rsid w:val="00A86EB7"/>
    <w:rsid w:val="00AA4171"/>
    <w:rsid w:val="00AA592C"/>
    <w:rsid w:val="00AB1F78"/>
    <w:rsid w:val="00AB4F28"/>
    <w:rsid w:val="00AD02C3"/>
    <w:rsid w:val="00AE07E4"/>
    <w:rsid w:val="00AE5E3C"/>
    <w:rsid w:val="00AF0852"/>
    <w:rsid w:val="00AF0A5B"/>
    <w:rsid w:val="00AF4463"/>
    <w:rsid w:val="00AF5BE7"/>
    <w:rsid w:val="00B478B5"/>
    <w:rsid w:val="00B51326"/>
    <w:rsid w:val="00B52AE0"/>
    <w:rsid w:val="00B53071"/>
    <w:rsid w:val="00B56216"/>
    <w:rsid w:val="00B569A4"/>
    <w:rsid w:val="00B628B5"/>
    <w:rsid w:val="00B65671"/>
    <w:rsid w:val="00B66DE3"/>
    <w:rsid w:val="00B769E6"/>
    <w:rsid w:val="00B834F6"/>
    <w:rsid w:val="00BA5F72"/>
    <w:rsid w:val="00BD3B69"/>
    <w:rsid w:val="00C10B37"/>
    <w:rsid w:val="00C22647"/>
    <w:rsid w:val="00C305D5"/>
    <w:rsid w:val="00C33009"/>
    <w:rsid w:val="00C35A92"/>
    <w:rsid w:val="00C41684"/>
    <w:rsid w:val="00C428B8"/>
    <w:rsid w:val="00C53D27"/>
    <w:rsid w:val="00C82655"/>
    <w:rsid w:val="00C93277"/>
    <w:rsid w:val="00CA04C5"/>
    <w:rsid w:val="00CA3E5C"/>
    <w:rsid w:val="00CC487F"/>
    <w:rsid w:val="00CC63E5"/>
    <w:rsid w:val="00CD3735"/>
    <w:rsid w:val="00CE1548"/>
    <w:rsid w:val="00D02233"/>
    <w:rsid w:val="00D076C8"/>
    <w:rsid w:val="00D264B5"/>
    <w:rsid w:val="00D27780"/>
    <w:rsid w:val="00D30152"/>
    <w:rsid w:val="00D35472"/>
    <w:rsid w:val="00D44319"/>
    <w:rsid w:val="00D44E61"/>
    <w:rsid w:val="00D47BBF"/>
    <w:rsid w:val="00D55A1F"/>
    <w:rsid w:val="00D67425"/>
    <w:rsid w:val="00D91957"/>
    <w:rsid w:val="00D925FB"/>
    <w:rsid w:val="00DA7E95"/>
    <w:rsid w:val="00DC1532"/>
    <w:rsid w:val="00DC2905"/>
    <w:rsid w:val="00DC4D69"/>
    <w:rsid w:val="00DE48BB"/>
    <w:rsid w:val="00DF535B"/>
    <w:rsid w:val="00DF7158"/>
    <w:rsid w:val="00E03076"/>
    <w:rsid w:val="00E064BA"/>
    <w:rsid w:val="00E10AA4"/>
    <w:rsid w:val="00E11E35"/>
    <w:rsid w:val="00E12BC9"/>
    <w:rsid w:val="00E21B23"/>
    <w:rsid w:val="00E53D89"/>
    <w:rsid w:val="00E54DB1"/>
    <w:rsid w:val="00E63664"/>
    <w:rsid w:val="00E66042"/>
    <w:rsid w:val="00E80D4F"/>
    <w:rsid w:val="00E9333F"/>
    <w:rsid w:val="00E93AFA"/>
    <w:rsid w:val="00E96D7F"/>
    <w:rsid w:val="00E97A40"/>
    <w:rsid w:val="00EA19FE"/>
    <w:rsid w:val="00EC5EA2"/>
    <w:rsid w:val="00EE5CA7"/>
    <w:rsid w:val="00EF13B7"/>
    <w:rsid w:val="00F0066A"/>
    <w:rsid w:val="00F12015"/>
    <w:rsid w:val="00F31CAF"/>
    <w:rsid w:val="00F44816"/>
    <w:rsid w:val="00F66CD9"/>
    <w:rsid w:val="00F74AF4"/>
    <w:rsid w:val="00F763A1"/>
    <w:rsid w:val="00F83E8D"/>
    <w:rsid w:val="00F861FB"/>
    <w:rsid w:val="00FA3989"/>
    <w:rsid w:val="00FA695A"/>
    <w:rsid w:val="00FC1534"/>
    <w:rsid w:val="00FC2D3D"/>
    <w:rsid w:val="00FC5F47"/>
    <w:rsid w:val="00FD3528"/>
    <w:rsid w:val="00FD7D3E"/>
    <w:rsid w:val="00FE414C"/>
    <w:rsid w:val="00FE6B7E"/>
    <w:rsid w:val="00FF35C1"/>
    <w:rsid w:val="01D430CB"/>
    <w:rsid w:val="03B16030"/>
    <w:rsid w:val="0431EBA2"/>
    <w:rsid w:val="0547DED7"/>
    <w:rsid w:val="055AFFB8"/>
    <w:rsid w:val="05FFAF2C"/>
    <w:rsid w:val="070D0F7E"/>
    <w:rsid w:val="0819854D"/>
    <w:rsid w:val="087F86DB"/>
    <w:rsid w:val="0891C20C"/>
    <w:rsid w:val="08AF9BB0"/>
    <w:rsid w:val="091F39A3"/>
    <w:rsid w:val="09A97A31"/>
    <w:rsid w:val="0AAC6FE6"/>
    <w:rsid w:val="0AED9FE2"/>
    <w:rsid w:val="0B3F0BB0"/>
    <w:rsid w:val="0B983C0C"/>
    <w:rsid w:val="0C0D7E82"/>
    <w:rsid w:val="0D25FE92"/>
    <w:rsid w:val="0E9FC732"/>
    <w:rsid w:val="0EE40274"/>
    <w:rsid w:val="10685F31"/>
    <w:rsid w:val="10E3362A"/>
    <w:rsid w:val="11B6987D"/>
    <w:rsid w:val="12CC1CC5"/>
    <w:rsid w:val="15CF3E2B"/>
    <w:rsid w:val="162A4350"/>
    <w:rsid w:val="16874719"/>
    <w:rsid w:val="172B7B88"/>
    <w:rsid w:val="1A1F0435"/>
    <w:rsid w:val="1A269015"/>
    <w:rsid w:val="1A31EF39"/>
    <w:rsid w:val="1A3A8F10"/>
    <w:rsid w:val="1C6416BC"/>
    <w:rsid w:val="1CC0AE6D"/>
    <w:rsid w:val="1EC98230"/>
    <w:rsid w:val="1F0CA55E"/>
    <w:rsid w:val="1F303C20"/>
    <w:rsid w:val="1F3D589D"/>
    <w:rsid w:val="1FBD83EC"/>
    <w:rsid w:val="1FF4D234"/>
    <w:rsid w:val="204B4AA4"/>
    <w:rsid w:val="215D43FA"/>
    <w:rsid w:val="21D2B21F"/>
    <w:rsid w:val="2289CB9E"/>
    <w:rsid w:val="245CFEE0"/>
    <w:rsid w:val="2670BDB4"/>
    <w:rsid w:val="27C9EB48"/>
    <w:rsid w:val="29518AA4"/>
    <w:rsid w:val="2B3907F9"/>
    <w:rsid w:val="2DC40238"/>
    <w:rsid w:val="2E301525"/>
    <w:rsid w:val="2E570392"/>
    <w:rsid w:val="2E59F8C8"/>
    <w:rsid w:val="2EB06A4E"/>
    <w:rsid w:val="2F4C1C32"/>
    <w:rsid w:val="321F3C4F"/>
    <w:rsid w:val="335918EC"/>
    <w:rsid w:val="34086858"/>
    <w:rsid w:val="34F1E407"/>
    <w:rsid w:val="3776C4C9"/>
    <w:rsid w:val="379DA4FE"/>
    <w:rsid w:val="390A566F"/>
    <w:rsid w:val="39105F8E"/>
    <w:rsid w:val="3A1B08E1"/>
    <w:rsid w:val="3ABB6C3D"/>
    <w:rsid w:val="3B3C3C93"/>
    <w:rsid w:val="3E930A3D"/>
    <w:rsid w:val="3ECCFDEC"/>
    <w:rsid w:val="3EE184BE"/>
    <w:rsid w:val="40AAB437"/>
    <w:rsid w:val="40F43E4E"/>
    <w:rsid w:val="42230D00"/>
    <w:rsid w:val="4357598F"/>
    <w:rsid w:val="44BB4046"/>
    <w:rsid w:val="483D1ADF"/>
    <w:rsid w:val="48B59913"/>
    <w:rsid w:val="4A25FC62"/>
    <w:rsid w:val="4EFB5517"/>
    <w:rsid w:val="4FD6BD41"/>
    <w:rsid w:val="501095D3"/>
    <w:rsid w:val="503B5697"/>
    <w:rsid w:val="513899C1"/>
    <w:rsid w:val="516B28EB"/>
    <w:rsid w:val="524D098B"/>
    <w:rsid w:val="526E35E7"/>
    <w:rsid w:val="5318FBB5"/>
    <w:rsid w:val="5458E93E"/>
    <w:rsid w:val="574727BD"/>
    <w:rsid w:val="57EF284D"/>
    <w:rsid w:val="596F1F08"/>
    <w:rsid w:val="59F00600"/>
    <w:rsid w:val="5A4DD093"/>
    <w:rsid w:val="5CC46016"/>
    <w:rsid w:val="5D774C09"/>
    <w:rsid w:val="5F0C3A77"/>
    <w:rsid w:val="5FAAEA74"/>
    <w:rsid w:val="5FD5B56C"/>
    <w:rsid w:val="64E90A1A"/>
    <w:rsid w:val="6592E424"/>
    <w:rsid w:val="65B2AD3A"/>
    <w:rsid w:val="66576429"/>
    <w:rsid w:val="6684DA7B"/>
    <w:rsid w:val="66888CB9"/>
    <w:rsid w:val="671BA74A"/>
    <w:rsid w:val="671F5589"/>
    <w:rsid w:val="6843D984"/>
    <w:rsid w:val="699736B4"/>
    <w:rsid w:val="6B088C60"/>
    <w:rsid w:val="6B3115E9"/>
    <w:rsid w:val="6DE7DEF2"/>
    <w:rsid w:val="6E44AA17"/>
    <w:rsid w:val="6FD12F1C"/>
    <w:rsid w:val="70ABF9A1"/>
    <w:rsid w:val="7168039B"/>
    <w:rsid w:val="71CA7A8C"/>
    <w:rsid w:val="72E6414C"/>
    <w:rsid w:val="7371A969"/>
    <w:rsid w:val="753B63A1"/>
    <w:rsid w:val="765EDCAE"/>
    <w:rsid w:val="77F609DE"/>
    <w:rsid w:val="79054D10"/>
    <w:rsid w:val="7B3FAB7E"/>
    <w:rsid w:val="7B804723"/>
    <w:rsid w:val="7BEFA672"/>
    <w:rsid w:val="7D334378"/>
    <w:rsid w:val="7DC5DC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599A0"/>
  <w14:defaultImageDpi w14:val="32767"/>
  <w15:chartTrackingRefBased/>
  <w15:docId w15:val="{78200C9F-2D98-46BB-B25A-F8399028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425"/>
    <w:pPr>
      <w:tabs>
        <w:tab w:val="center" w:pos="4680"/>
        <w:tab w:val="right" w:pos="9360"/>
      </w:tabs>
    </w:pPr>
  </w:style>
  <w:style w:type="character" w:customStyle="1" w:styleId="HeaderChar">
    <w:name w:val="Header Char"/>
    <w:basedOn w:val="DefaultParagraphFont"/>
    <w:link w:val="Header"/>
    <w:uiPriority w:val="99"/>
    <w:rsid w:val="00D67425"/>
  </w:style>
  <w:style w:type="paragraph" w:styleId="Footer">
    <w:name w:val="footer"/>
    <w:basedOn w:val="Normal"/>
    <w:link w:val="FooterChar"/>
    <w:uiPriority w:val="99"/>
    <w:unhideWhenUsed/>
    <w:rsid w:val="00D67425"/>
    <w:pPr>
      <w:tabs>
        <w:tab w:val="center" w:pos="4680"/>
        <w:tab w:val="right" w:pos="9360"/>
      </w:tabs>
    </w:pPr>
  </w:style>
  <w:style w:type="character" w:customStyle="1" w:styleId="FooterChar">
    <w:name w:val="Footer Char"/>
    <w:basedOn w:val="DefaultParagraphFont"/>
    <w:link w:val="Footer"/>
    <w:uiPriority w:val="99"/>
    <w:rsid w:val="00D67425"/>
  </w:style>
  <w:style w:type="paragraph" w:customStyle="1" w:styleId="BasicParagraph">
    <w:name w:val="[Basic Paragraph]"/>
    <w:basedOn w:val="Normal"/>
    <w:uiPriority w:val="99"/>
    <w:rsid w:val="00D67425"/>
    <w:pPr>
      <w:autoSpaceDE w:val="0"/>
      <w:autoSpaceDN w:val="0"/>
      <w:adjustRightInd w:val="0"/>
      <w:spacing w:line="288" w:lineRule="auto"/>
      <w:textAlignment w:val="center"/>
    </w:pPr>
    <w:rPr>
      <w:rFonts w:ascii="Minion Pro" w:hAnsi="Minion Pro" w:cs="Minion Pro"/>
      <w:color w:val="000000"/>
    </w:rPr>
  </w:style>
  <w:style w:type="character" w:customStyle="1" w:styleId="ui-provider">
    <w:name w:val="ui-provider"/>
    <w:basedOn w:val="DefaultParagraphFont"/>
    <w:rsid w:val="00D44319"/>
  </w:style>
  <w:style w:type="paragraph" w:customStyle="1" w:styleId="paragraph">
    <w:name w:val="paragraph"/>
    <w:basedOn w:val="Normal"/>
    <w:rsid w:val="008338EB"/>
    <w:pPr>
      <w:spacing w:before="100" w:beforeAutospacing="1" w:after="100" w:afterAutospacing="1"/>
    </w:pPr>
    <w:rPr>
      <w:rFonts w:ascii="Times New Roman" w:eastAsia="Times New Roman" w:hAnsi="Times New Roman" w:cs="Times New Roman"/>
      <w:lang w:val="en-CA" w:eastAsia="en-CA"/>
    </w:rPr>
  </w:style>
  <w:style w:type="character" w:customStyle="1" w:styleId="normaltextrun">
    <w:name w:val="normaltextrun"/>
    <w:basedOn w:val="DefaultParagraphFont"/>
    <w:rsid w:val="008338EB"/>
  </w:style>
  <w:style w:type="character" w:customStyle="1" w:styleId="eop">
    <w:name w:val="eop"/>
    <w:basedOn w:val="DefaultParagraphFont"/>
    <w:rsid w:val="008338EB"/>
  </w:style>
  <w:style w:type="character" w:customStyle="1" w:styleId="scxw125433663">
    <w:name w:val="scxw125433663"/>
    <w:basedOn w:val="DefaultParagraphFont"/>
    <w:rsid w:val="008338EB"/>
  </w:style>
  <w:style w:type="character" w:styleId="Hyperlink">
    <w:name w:val="Hyperlink"/>
    <w:basedOn w:val="DefaultParagraphFont"/>
    <w:uiPriority w:val="99"/>
    <w:unhideWhenUsed/>
    <w:rsid w:val="0014674C"/>
    <w:rPr>
      <w:color w:val="0563C1" w:themeColor="hyperlink"/>
      <w:u w:val="single"/>
    </w:rPr>
  </w:style>
  <w:style w:type="character" w:styleId="UnresolvedMention">
    <w:name w:val="Unresolved Mention"/>
    <w:basedOn w:val="DefaultParagraphFont"/>
    <w:uiPriority w:val="99"/>
    <w:rsid w:val="0014674C"/>
    <w:rPr>
      <w:color w:val="605E5C"/>
      <w:shd w:val="clear" w:color="auto" w:fill="E1DFDD"/>
    </w:rPr>
  </w:style>
  <w:style w:type="paragraph" w:styleId="ListParagraph">
    <w:name w:val="List Paragraph"/>
    <w:basedOn w:val="Normal"/>
    <w:uiPriority w:val="1"/>
    <w:qFormat/>
    <w:rsid w:val="00FC1534"/>
    <w:pPr>
      <w:spacing w:after="160" w:line="259" w:lineRule="auto"/>
      <w:ind w:left="720"/>
      <w:contextualSpacing/>
    </w:pPr>
    <w:rPr>
      <w:sz w:val="22"/>
      <w:szCs w:val="22"/>
    </w:rPr>
  </w:style>
  <w:style w:type="paragraph" w:styleId="CommentText">
    <w:name w:val="annotation text"/>
    <w:basedOn w:val="Normal"/>
    <w:link w:val="CommentTextChar"/>
    <w:uiPriority w:val="99"/>
    <w:unhideWhenUsed/>
    <w:rsid w:val="0078702A"/>
    <w:pPr>
      <w:spacing w:after="160"/>
    </w:pPr>
    <w:rPr>
      <w:sz w:val="20"/>
      <w:szCs w:val="20"/>
    </w:rPr>
  </w:style>
  <w:style w:type="character" w:customStyle="1" w:styleId="CommentTextChar">
    <w:name w:val="Comment Text Char"/>
    <w:basedOn w:val="DefaultParagraphFont"/>
    <w:link w:val="CommentText"/>
    <w:uiPriority w:val="99"/>
    <w:rsid w:val="0078702A"/>
    <w:rPr>
      <w:sz w:val="20"/>
      <w:szCs w:val="20"/>
    </w:rPr>
  </w:style>
  <w:style w:type="character" w:styleId="CommentReference">
    <w:name w:val="annotation reference"/>
    <w:basedOn w:val="DefaultParagraphFont"/>
    <w:uiPriority w:val="99"/>
    <w:semiHidden/>
    <w:unhideWhenUsed/>
    <w:rsid w:val="0078702A"/>
    <w:rPr>
      <w:sz w:val="16"/>
      <w:szCs w:val="16"/>
    </w:rPr>
  </w:style>
  <w:style w:type="paragraph" w:styleId="BodyText">
    <w:name w:val="Body Text"/>
    <w:basedOn w:val="Normal"/>
    <w:link w:val="BodyTextChar"/>
    <w:uiPriority w:val="1"/>
    <w:unhideWhenUsed/>
    <w:qFormat/>
    <w:rsid w:val="006A6103"/>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6A6103"/>
    <w:rPr>
      <w:rFonts w:ascii="Arial" w:eastAsia="Arial" w:hAnsi="Arial" w:cs="Arial"/>
    </w:rPr>
  </w:style>
  <w:style w:type="paragraph" w:styleId="Revision">
    <w:name w:val="Revision"/>
    <w:hidden/>
    <w:uiPriority w:val="99"/>
    <w:semiHidden/>
    <w:rsid w:val="0008452B"/>
  </w:style>
  <w:style w:type="paragraph" w:styleId="CommentSubject">
    <w:name w:val="annotation subject"/>
    <w:basedOn w:val="CommentText"/>
    <w:next w:val="CommentText"/>
    <w:link w:val="CommentSubjectChar"/>
    <w:uiPriority w:val="99"/>
    <w:semiHidden/>
    <w:unhideWhenUsed/>
    <w:rsid w:val="00416766"/>
    <w:pPr>
      <w:spacing w:after="0"/>
    </w:pPr>
    <w:rPr>
      <w:b/>
      <w:bCs/>
    </w:rPr>
  </w:style>
  <w:style w:type="character" w:customStyle="1" w:styleId="CommentSubjectChar">
    <w:name w:val="Comment Subject Char"/>
    <w:basedOn w:val="CommentTextChar"/>
    <w:link w:val="CommentSubject"/>
    <w:uiPriority w:val="99"/>
    <w:semiHidden/>
    <w:rsid w:val="004167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8004">
      <w:bodyDiv w:val="1"/>
      <w:marLeft w:val="0"/>
      <w:marRight w:val="0"/>
      <w:marTop w:val="0"/>
      <w:marBottom w:val="0"/>
      <w:divBdr>
        <w:top w:val="none" w:sz="0" w:space="0" w:color="auto"/>
        <w:left w:val="none" w:sz="0" w:space="0" w:color="auto"/>
        <w:bottom w:val="none" w:sz="0" w:space="0" w:color="auto"/>
        <w:right w:val="none" w:sz="0" w:space="0" w:color="auto"/>
      </w:divBdr>
      <w:divsChild>
        <w:div w:id="64499215">
          <w:marLeft w:val="0"/>
          <w:marRight w:val="0"/>
          <w:marTop w:val="0"/>
          <w:marBottom w:val="0"/>
          <w:divBdr>
            <w:top w:val="none" w:sz="0" w:space="0" w:color="auto"/>
            <w:left w:val="none" w:sz="0" w:space="0" w:color="auto"/>
            <w:bottom w:val="none" w:sz="0" w:space="0" w:color="auto"/>
            <w:right w:val="none" w:sz="0" w:space="0" w:color="auto"/>
          </w:divBdr>
          <w:divsChild>
            <w:div w:id="1336810097">
              <w:marLeft w:val="0"/>
              <w:marRight w:val="0"/>
              <w:marTop w:val="0"/>
              <w:marBottom w:val="0"/>
              <w:divBdr>
                <w:top w:val="none" w:sz="0" w:space="0" w:color="auto"/>
                <w:left w:val="none" w:sz="0" w:space="0" w:color="auto"/>
                <w:bottom w:val="none" w:sz="0" w:space="0" w:color="auto"/>
                <w:right w:val="none" w:sz="0" w:space="0" w:color="auto"/>
              </w:divBdr>
              <w:divsChild>
                <w:div w:id="2040349639">
                  <w:marLeft w:val="0"/>
                  <w:marRight w:val="0"/>
                  <w:marTop w:val="0"/>
                  <w:marBottom w:val="0"/>
                  <w:divBdr>
                    <w:top w:val="none" w:sz="0" w:space="0" w:color="auto"/>
                    <w:left w:val="none" w:sz="0" w:space="0" w:color="auto"/>
                    <w:bottom w:val="none" w:sz="0" w:space="0" w:color="auto"/>
                    <w:right w:val="none" w:sz="0" w:space="0" w:color="auto"/>
                  </w:divBdr>
                  <w:divsChild>
                    <w:div w:id="19326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7778">
          <w:marLeft w:val="0"/>
          <w:marRight w:val="0"/>
          <w:marTop w:val="0"/>
          <w:marBottom w:val="0"/>
          <w:divBdr>
            <w:top w:val="none" w:sz="0" w:space="0" w:color="auto"/>
            <w:left w:val="none" w:sz="0" w:space="0" w:color="auto"/>
            <w:bottom w:val="none" w:sz="0" w:space="0" w:color="auto"/>
            <w:right w:val="none" w:sz="0" w:space="0" w:color="auto"/>
          </w:divBdr>
          <w:divsChild>
            <w:div w:id="1382486162">
              <w:marLeft w:val="0"/>
              <w:marRight w:val="0"/>
              <w:marTop w:val="0"/>
              <w:marBottom w:val="0"/>
              <w:divBdr>
                <w:top w:val="none" w:sz="0" w:space="0" w:color="auto"/>
                <w:left w:val="none" w:sz="0" w:space="0" w:color="auto"/>
                <w:bottom w:val="none" w:sz="0" w:space="0" w:color="auto"/>
                <w:right w:val="none" w:sz="0" w:space="0" w:color="auto"/>
              </w:divBdr>
              <w:divsChild>
                <w:div w:id="1250772529">
                  <w:marLeft w:val="0"/>
                  <w:marRight w:val="0"/>
                  <w:marTop w:val="0"/>
                  <w:marBottom w:val="0"/>
                  <w:divBdr>
                    <w:top w:val="none" w:sz="0" w:space="0" w:color="auto"/>
                    <w:left w:val="none" w:sz="0" w:space="0" w:color="auto"/>
                    <w:bottom w:val="none" w:sz="0" w:space="0" w:color="auto"/>
                    <w:right w:val="none" w:sz="0" w:space="0" w:color="auto"/>
                  </w:divBdr>
                  <w:divsChild>
                    <w:div w:id="12735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56010">
      <w:bodyDiv w:val="1"/>
      <w:marLeft w:val="0"/>
      <w:marRight w:val="0"/>
      <w:marTop w:val="0"/>
      <w:marBottom w:val="0"/>
      <w:divBdr>
        <w:top w:val="none" w:sz="0" w:space="0" w:color="auto"/>
        <w:left w:val="none" w:sz="0" w:space="0" w:color="auto"/>
        <w:bottom w:val="none" w:sz="0" w:space="0" w:color="auto"/>
        <w:right w:val="none" w:sz="0" w:space="0" w:color="auto"/>
      </w:divBdr>
    </w:div>
    <w:div w:id="1491677635">
      <w:bodyDiv w:val="1"/>
      <w:marLeft w:val="0"/>
      <w:marRight w:val="0"/>
      <w:marTop w:val="0"/>
      <w:marBottom w:val="0"/>
      <w:divBdr>
        <w:top w:val="none" w:sz="0" w:space="0" w:color="auto"/>
        <w:left w:val="none" w:sz="0" w:space="0" w:color="auto"/>
        <w:bottom w:val="none" w:sz="0" w:space="0" w:color="auto"/>
        <w:right w:val="none" w:sz="0" w:space="0" w:color="auto"/>
      </w:divBdr>
    </w:div>
    <w:div w:id="1561475387">
      <w:bodyDiv w:val="1"/>
      <w:marLeft w:val="0"/>
      <w:marRight w:val="0"/>
      <w:marTop w:val="0"/>
      <w:marBottom w:val="0"/>
      <w:divBdr>
        <w:top w:val="none" w:sz="0" w:space="0" w:color="auto"/>
        <w:left w:val="none" w:sz="0" w:space="0" w:color="auto"/>
        <w:bottom w:val="none" w:sz="0" w:space="0" w:color="auto"/>
        <w:right w:val="none" w:sz="0" w:space="0" w:color="auto"/>
      </w:divBdr>
      <w:divsChild>
        <w:div w:id="92166112">
          <w:marLeft w:val="0"/>
          <w:marRight w:val="0"/>
          <w:marTop w:val="0"/>
          <w:marBottom w:val="0"/>
          <w:divBdr>
            <w:top w:val="none" w:sz="0" w:space="0" w:color="auto"/>
            <w:left w:val="none" w:sz="0" w:space="0" w:color="auto"/>
            <w:bottom w:val="none" w:sz="0" w:space="0" w:color="auto"/>
            <w:right w:val="none" w:sz="0" w:space="0" w:color="auto"/>
          </w:divBdr>
        </w:div>
        <w:div w:id="159932536">
          <w:marLeft w:val="0"/>
          <w:marRight w:val="0"/>
          <w:marTop w:val="0"/>
          <w:marBottom w:val="0"/>
          <w:divBdr>
            <w:top w:val="none" w:sz="0" w:space="0" w:color="auto"/>
            <w:left w:val="none" w:sz="0" w:space="0" w:color="auto"/>
            <w:bottom w:val="none" w:sz="0" w:space="0" w:color="auto"/>
            <w:right w:val="none" w:sz="0" w:space="0" w:color="auto"/>
          </w:divBdr>
        </w:div>
        <w:div w:id="306325615">
          <w:marLeft w:val="0"/>
          <w:marRight w:val="0"/>
          <w:marTop w:val="0"/>
          <w:marBottom w:val="0"/>
          <w:divBdr>
            <w:top w:val="none" w:sz="0" w:space="0" w:color="auto"/>
            <w:left w:val="none" w:sz="0" w:space="0" w:color="auto"/>
            <w:bottom w:val="none" w:sz="0" w:space="0" w:color="auto"/>
            <w:right w:val="none" w:sz="0" w:space="0" w:color="auto"/>
          </w:divBdr>
        </w:div>
        <w:div w:id="405155186">
          <w:marLeft w:val="0"/>
          <w:marRight w:val="0"/>
          <w:marTop w:val="0"/>
          <w:marBottom w:val="0"/>
          <w:divBdr>
            <w:top w:val="none" w:sz="0" w:space="0" w:color="auto"/>
            <w:left w:val="none" w:sz="0" w:space="0" w:color="auto"/>
            <w:bottom w:val="none" w:sz="0" w:space="0" w:color="auto"/>
            <w:right w:val="none" w:sz="0" w:space="0" w:color="auto"/>
          </w:divBdr>
        </w:div>
        <w:div w:id="552275008">
          <w:marLeft w:val="0"/>
          <w:marRight w:val="0"/>
          <w:marTop w:val="0"/>
          <w:marBottom w:val="0"/>
          <w:divBdr>
            <w:top w:val="none" w:sz="0" w:space="0" w:color="auto"/>
            <w:left w:val="none" w:sz="0" w:space="0" w:color="auto"/>
            <w:bottom w:val="none" w:sz="0" w:space="0" w:color="auto"/>
            <w:right w:val="none" w:sz="0" w:space="0" w:color="auto"/>
          </w:divBdr>
        </w:div>
        <w:div w:id="656374363">
          <w:marLeft w:val="0"/>
          <w:marRight w:val="0"/>
          <w:marTop w:val="0"/>
          <w:marBottom w:val="0"/>
          <w:divBdr>
            <w:top w:val="none" w:sz="0" w:space="0" w:color="auto"/>
            <w:left w:val="none" w:sz="0" w:space="0" w:color="auto"/>
            <w:bottom w:val="none" w:sz="0" w:space="0" w:color="auto"/>
            <w:right w:val="none" w:sz="0" w:space="0" w:color="auto"/>
          </w:divBdr>
        </w:div>
        <w:div w:id="770736115">
          <w:marLeft w:val="0"/>
          <w:marRight w:val="0"/>
          <w:marTop w:val="0"/>
          <w:marBottom w:val="0"/>
          <w:divBdr>
            <w:top w:val="none" w:sz="0" w:space="0" w:color="auto"/>
            <w:left w:val="none" w:sz="0" w:space="0" w:color="auto"/>
            <w:bottom w:val="none" w:sz="0" w:space="0" w:color="auto"/>
            <w:right w:val="none" w:sz="0" w:space="0" w:color="auto"/>
          </w:divBdr>
        </w:div>
        <w:div w:id="819276172">
          <w:marLeft w:val="0"/>
          <w:marRight w:val="0"/>
          <w:marTop w:val="0"/>
          <w:marBottom w:val="0"/>
          <w:divBdr>
            <w:top w:val="none" w:sz="0" w:space="0" w:color="auto"/>
            <w:left w:val="none" w:sz="0" w:space="0" w:color="auto"/>
            <w:bottom w:val="none" w:sz="0" w:space="0" w:color="auto"/>
            <w:right w:val="none" w:sz="0" w:space="0" w:color="auto"/>
          </w:divBdr>
        </w:div>
        <w:div w:id="919676985">
          <w:marLeft w:val="0"/>
          <w:marRight w:val="0"/>
          <w:marTop w:val="0"/>
          <w:marBottom w:val="0"/>
          <w:divBdr>
            <w:top w:val="none" w:sz="0" w:space="0" w:color="auto"/>
            <w:left w:val="none" w:sz="0" w:space="0" w:color="auto"/>
            <w:bottom w:val="none" w:sz="0" w:space="0" w:color="auto"/>
            <w:right w:val="none" w:sz="0" w:space="0" w:color="auto"/>
          </w:divBdr>
        </w:div>
        <w:div w:id="963920763">
          <w:marLeft w:val="0"/>
          <w:marRight w:val="0"/>
          <w:marTop w:val="0"/>
          <w:marBottom w:val="0"/>
          <w:divBdr>
            <w:top w:val="none" w:sz="0" w:space="0" w:color="auto"/>
            <w:left w:val="none" w:sz="0" w:space="0" w:color="auto"/>
            <w:bottom w:val="none" w:sz="0" w:space="0" w:color="auto"/>
            <w:right w:val="none" w:sz="0" w:space="0" w:color="auto"/>
          </w:divBdr>
        </w:div>
        <w:div w:id="998924796">
          <w:marLeft w:val="0"/>
          <w:marRight w:val="0"/>
          <w:marTop w:val="0"/>
          <w:marBottom w:val="0"/>
          <w:divBdr>
            <w:top w:val="none" w:sz="0" w:space="0" w:color="auto"/>
            <w:left w:val="none" w:sz="0" w:space="0" w:color="auto"/>
            <w:bottom w:val="none" w:sz="0" w:space="0" w:color="auto"/>
            <w:right w:val="none" w:sz="0" w:space="0" w:color="auto"/>
          </w:divBdr>
        </w:div>
        <w:div w:id="1096750713">
          <w:marLeft w:val="0"/>
          <w:marRight w:val="0"/>
          <w:marTop w:val="0"/>
          <w:marBottom w:val="0"/>
          <w:divBdr>
            <w:top w:val="none" w:sz="0" w:space="0" w:color="auto"/>
            <w:left w:val="none" w:sz="0" w:space="0" w:color="auto"/>
            <w:bottom w:val="none" w:sz="0" w:space="0" w:color="auto"/>
            <w:right w:val="none" w:sz="0" w:space="0" w:color="auto"/>
          </w:divBdr>
        </w:div>
        <w:div w:id="1435326019">
          <w:marLeft w:val="0"/>
          <w:marRight w:val="0"/>
          <w:marTop w:val="0"/>
          <w:marBottom w:val="0"/>
          <w:divBdr>
            <w:top w:val="none" w:sz="0" w:space="0" w:color="auto"/>
            <w:left w:val="none" w:sz="0" w:space="0" w:color="auto"/>
            <w:bottom w:val="none" w:sz="0" w:space="0" w:color="auto"/>
            <w:right w:val="none" w:sz="0" w:space="0" w:color="auto"/>
          </w:divBdr>
        </w:div>
        <w:div w:id="1875649042">
          <w:marLeft w:val="0"/>
          <w:marRight w:val="0"/>
          <w:marTop w:val="0"/>
          <w:marBottom w:val="0"/>
          <w:divBdr>
            <w:top w:val="none" w:sz="0" w:space="0" w:color="auto"/>
            <w:left w:val="none" w:sz="0" w:space="0" w:color="auto"/>
            <w:bottom w:val="none" w:sz="0" w:space="0" w:color="auto"/>
            <w:right w:val="none" w:sz="0" w:space="0" w:color="auto"/>
          </w:divBdr>
        </w:div>
        <w:div w:id="2033922188">
          <w:marLeft w:val="0"/>
          <w:marRight w:val="0"/>
          <w:marTop w:val="0"/>
          <w:marBottom w:val="0"/>
          <w:divBdr>
            <w:top w:val="none" w:sz="0" w:space="0" w:color="auto"/>
            <w:left w:val="none" w:sz="0" w:space="0" w:color="auto"/>
            <w:bottom w:val="none" w:sz="0" w:space="0" w:color="auto"/>
            <w:right w:val="none" w:sz="0" w:space="0" w:color="auto"/>
          </w:divBdr>
        </w:div>
        <w:div w:id="2060276673">
          <w:marLeft w:val="0"/>
          <w:marRight w:val="0"/>
          <w:marTop w:val="0"/>
          <w:marBottom w:val="0"/>
          <w:divBdr>
            <w:top w:val="none" w:sz="0" w:space="0" w:color="auto"/>
            <w:left w:val="none" w:sz="0" w:space="0" w:color="auto"/>
            <w:bottom w:val="none" w:sz="0" w:space="0" w:color="auto"/>
            <w:right w:val="none" w:sz="0" w:space="0" w:color="auto"/>
          </w:divBdr>
        </w:div>
      </w:divsChild>
    </w:div>
    <w:div w:id="1814441563">
      <w:bodyDiv w:val="1"/>
      <w:marLeft w:val="0"/>
      <w:marRight w:val="0"/>
      <w:marTop w:val="0"/>
      <w:marBottom w:val="0"/>
      <w:divBdr>
        <w:top w:val="none" w:sz="0" w:space="0" w:color="auto"/>
        <w:left w:val="none" w:sz="0" w:space="0" w:color="auto"/>
        <w:bottom w:val="none" w:sz="0" w:space="0" w:color="auto"/>
        <w:right w:val="none" w:sz="0" w:space="0" w:color="auto"/>
      </w:divBdr>
    </w:div>
    <w:div w:id="1845901926">
      <w:bodyDiv w:val="1"/>
      <w:marLeft w:val="0"/>
      <w:marRight w:val="0"/>
      <w:marTop w:val="0"/>
      <w:marBottom w:val="0"/>
      <w:divBdr>
        <w:top w:val="none" w:sz="0" w:space="0" w:color="auto"/>
        <w:left w:val="none" w:sz="0" w:space="0" w:color="auto"/>
        <w:bottom w:val="none" w:sz="0" w:space="0" w:color="auto"/>
        <w:right w:val="none" w:sz="0" w:space="0" w:color="auto"/>
      </w:divBdr>
    </w:div>
    <w:div w:id="197645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kinsoncan.smapply.i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fund@parkinson.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kinsoncan.smapply.i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fund@parkinson.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FF1338F10D7744A314238F7986278C" ma:contentTypeVersion="18" ma:contentTypeDescription="Create a new document." ma:contentTypeScope="" ma:versionID="8ebd5aff600fc45990bbbd49351ad858">
  <xsd:schema xmlns:xsd="http://www.w3.org/2001/XMLSchema" xmlns:xs="http://www.w3.org/2001/XMLSchema" xmlns:p="http://schemas.microsoft.com/office/2006/metadata/properties" xmlns:ns2="96d76d34-2350-4c18-a102-d8861762e1f9" xmlns:ns3="6f6f8c32-aa36-45e1-ac0e-be24af875935" targetNamespace="http://schemas.microsoft.com/office/2006/metadata/properties" ma:root="true" ma:fieldsID="22123f41197aacabebf94cc526f22bdb" ns2:_="" ns3:_="">
    <xsd:import namespace="96d76d34-2350-4c18-a102-d8861762e1f9"/>
    <xsd:import namespace="6f6f8c32-aa36-45e1-ac0e-be24af8759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76d34-2350-4c18-a102-d8861762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c83213-475a-44b2-8a99-7fe3d87994d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f8c32-aa36-45e1-ac0e-be24af8759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5c521-c135-4745-91b9-fc6569111535}" ma:internalName="TaxCatchAll" ma:showField="CatchAllData" ma:web="6f6f8c32-aa36-45e1-ac0e-be24af875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f6f8c32-aa36-45e1-ac0e-be24af875935" xsi:nil="true"/>
    <lcf76f155ced4ddcb4097134ff3c332f xmlns="96d76d34-2350-4c18-a102-d8861762e1f9">
      <Terms xmlns="http://schemas.microsoft.com/office/infopath/2007/PartnerControls"/>
    </lcf76f155ced4ddcb4097134ff3c332f>
    <SharedWithUsers xmlns="6f6f8c32-aa36-45e1-ac0e-be24af875935">
      <UserInfo>
        <DisplayName>Cary Norquay</DisplayName>
        <AccountId>29</AccountId>
        <AccountType/>
      </UserInfo>
      <UserInfo>
        <DisplayName>Alice Germann</DisplayName>
        <AccountId>212</AccountId>
        <AccountType/>
      </UserInfo>
      <UserInfo>
        <DisplayName>Emily Cooper (she/her)</DisplayName>
        <AccountId>148</AccountId>
        <AccountType/>
      </UserInfo>
      <UserInfo>
        <DisplayName>Bryce Perry (he/him)</DisplayName>
        <AccountId>244</AccountId>
        <AccountType/>
      </UserInfo>
      <UserInfo>
        <DisplayName>Jacquie Micallef (she/her)</DisplayName>
        <AccountId>44</AccountId>
        <AccountType/>
      </UserInfo>
      <UserInfo>
        <DisplayName>Morgan Buchal</DisplayName>
        <AccountId>1356</AccountId>
        <AccountType/>
      </UserInfo>
      <UserInfo>
        <DisplayName>Sebastien Derveeuw (him/his/il)</DisplayName>
        <AccountId>323</AccountId>
        <AccountType/>
      </UserInfo>
      <UserInfo>
        <DisplayName>Mikaela Derksen (she/her)</DisplayName>
        <AccountId>665</AccountId>
        <AccountType/>
      </UserInfo>
    </SharedWithUsers>
  </documentManagement>
</p:properties>
</file>

<file path=customXml/itemProps1.xml><?xml version="1.0" encoding="utf-8"?>
<ds:datastoreItem xmlns:ds="http://schemas.openxmlformats.org/officeDocument/2006/customXml" ds:itemID="{20E7DAF5-24B9-4878-9DE4-E0154A480753}">
  <ds:schemaRefs>
    <ds:schemaRef ds:uri="http://schemas.microsoft.com/sharepoint/v3/contenttype/forms"/>
  </ds:schemaRefs>
</ds:datastoreItem>
</file>

<file path=customXml/itemProps2.xml><?xml version="1.0" encoding="utf-8"?>
<ds:datastoreItem xmlns:ds="http://schemas.openxmlformats.org/officeDocument/2006/customXml" ds:itemID="{9A5682FD-BC42-4DA1-9621-E834E2DF7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76d34-2350-4c18-a102-d8861762e1f9"/>
    <ds:schemaRef ds:uri="6f6f8c32-aa36-45e1-ac0e-be24af875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E940A-CDEB-4264-8E6D-F7D66A120733}">
  <ds:schemaRefs>
    <ds:schemaRef ds:uri="http://schemas.openxmlformats.org/officeDocument/2006/bibliography"/>
  </ds:schemaRefs>
</ds:datastoreItem>
</file>

<file path=customXml/itemProps4.xml><?xml version="1.0" encoding="utf-8"?>
<ds:datastoreItem xmlns:ds="http://schemas.openxmlformats.org/officeDocument/2006/customXml" ds:itemID="{7117750E-49FA-42D1-8277-B5AAB2561D28}">
  <ds:schemaRef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6f6f8c32-aa36-45e1-ac0e-be24af875935"/>
    <ds:schemaRef ds:uri="96d76d34-2350-4c18-a102-d8861762e1f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3709</Words>
  <Characters>21147</Characters>
  <Application>Microsoft Office Word</Application>
  <DocSecurity>0</DocSecurity>
  <Lines>176</Lines>
  <Paragraphs>49</Paragraphs>
  <ScaleCrop>false</ScaleCrop>
  <Company/>
  <LinksUpToDate>false</LinksUpToDate>
  <CharactersWithSpaces>24807</CharactersWithSpaces>
  <SharedDoc>false</SharedDoc>
  <HLinks>
    <vt:vector size="24" baseType="variant">
      <vt:variant>
        <vt:i4>8323146</vt:i4>
      </vt:variant>
      <vt:variant>
        <vt:i4>9</vt:i4>
      </vt:variant>
      <vt:variant>
        <vt:i4>0</vt:i4>
      </vt:variant>
      <vt:variant>
        <vt:i4>5</vt:i4>
      </vt:variant>
      <vt:variant>
        <vt:lpwstr>mailto:carefund@parkinson.ca</vt:lpwstr>
      </vt:variant>
      <vt:variant>
        <vt:lpwstr/>
      </vt:variant>
      <vt:variant>
        <vt:i4>4849737</vt:i4>
      </vt:variant>
      <vt:variant>
        <vt:i4>6</vt:i4>
      </vt:variant>
      <vt:variant>
        <vt:i4>0</vt:i4>
      </vt:variant>
      <vt:variant>
        <vt:i4>5</vt:i4>
      </vt:variant>
      <vt:variant>
        <vt:lpwstr>https://parkinsoncan.smapply.io/</vt:lpwstr>
      </vt:variant>
      <vt:variant>
        <vt:lpwstr/>
      </vt:variant>
      <vt:variant>
        <vt:i4>8323146</vt:i4>
      </vt:variant>
      <vt:variant>
        <vt:i4>3</vt:i4>
      </vt:variant>
      <vt:variant>
        <vt:i4>0</vt:i4>
      </vt:variant>
      <vt:variant>
        <vt:i4>5</vt:i4>
      </vt:variant>
      <vt:variant>
        <vt:lpwstr>mailto:carefund@parkinson.ca</vt:lpwstr>
      </vt:variant>
      <vt:variant>
        <vt:lpwstr/>
      </vt:variant>
      <vt:variant>
        <vt:i4>4849737</vt:i4>
      </vt:variant>
      <vt:variant>
        <vt:i4>0</vt:i4>
      </vt:variant>
      <vt:variant>
        <vt:i4>0</vt:i4>
      </vt:variant>
      <vt:variant>
        <vt:i4>5</vt:i4>
      </vt:variant>
      <vt:variant>
        <vt:lpwstr>https://parkinsoncan.smapply.io/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Hansen</dc:creator>
  <cp:keywords/>
  <dc:description/>
  <cp:lastModifiedBy>Alice Germann</cp:lastModifiedBy>
  <cp:revision>2</cp:revision>
  <cp:lastPrinted>2024-04-11T15:05:00Z</cp:lastPrinted>
  <dcterms:created xsi:type="dcterms:W3CDTF">2024-04-11T15:58:00Z</dcterms:created>
  <dcterms:modified xsi:type="dcterms:W3CDTF">2024-04-11T15:58:00Z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0x0101003CFF1338F10D7744A314238F7986278C</vt:lpwstr>
  </property>
  <property fmtid="{D5CDD505-2E9C-101B-9397-08002B2CF9AE}" pid="3" name="MediaServiceImageTags">
    <vt:lpwstr/>
  </property>
  <property fmtid="{D5CDD505-2E9C-101B-9397-08002B2CF9AE}" pid="4" name="GrammarlyDocumentId">
    <vt:lpwstr>eb0a66fe680f218185d14b55e1608b96f17a61d02f832ed22c710277eef98624</vt:lpwstr>
  </property>
</Properties>
</file>